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73" w:rsidRDefault="00BC2A73" w:rsidP="009D169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82405">
        <w:rPr>
          <w:rFonts w:hint="eastAsia"/>
          <w:b/>
          <w:sz w:val="36"/>
          <w:szCs w:val="36"/>
        </w:rPr>
        <w:t>1000万套硫化开天窗</w:t>
      </w:r>
      <w:r>
        <w:rPr>
          <w:rFonts w:hint="eastAsia"/>
          <w:b/>
          <w:sz w:val="36"/>
          <w:szCs w:val="36"/>
        </w:rPr>
        <w:t>二期改造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BC2A73" w:rsidRPr="007766A0" w:rsidRDefault="00BC2A73" w:rsidP="007766A0">
      <w:pPr>
        <w:spacing w:line="480" w:lineRule="exact"/>
        <w:ind w:left="398" w:hangingChars="165" w:hanging="398"/>
        <w:rPr>
          <w:rFonts w:cs="Times New Roman"/>
          <w:snapToGrid w:val="0"/>
          <w:kern w:val="0"/>
          <w:sz w:val="24"/>
          <w:szCs w:val="24"/>
        </w:rPr>
      </w:pPr>
      <w:r w:rsidRPr="007766A0">
        <w:rPr>
          <w:rFonts w:cs="Arial" w:hint="eastAsia"/>
          <w:b/>
          <w:bCs/>
          <w:color w:val="000000" w:themeColor="text1"/>
          <w:sz w:val="24"/>
          <w:szCs w:val="24"/>
        </w:rPr>
        <w:t>1、</w:t>
      </w:r>
      <w:r w:rsidR="004306D2" w:rsidRPr="007766A0">
        <w:rPr>
          <w:rFonts w:cs="Arial" w:hint="eastAsia"/>
          <w:b/>
          <w:bCs/>
          <w:color w:val="000000" w:themeColor="text1"/>
          <w:sz w:val="24"/>
          <w:szCs w:val="24"/>
        </w:rPr>
        <w:t>设备用途</w:t>
      </w:r>
      <w:r w:rsidR="004306D2" w:rsidRPr="00BB1DFC">
        <w:rPr>
          <w:rFonts w:cs="Arial" w:hint="eastAsia"/>
          <w:bCs/>
          <w:color w:val="000000" w:themeColor="text1"/>
          <w:sz w:val="24"/>
          <w:szCs w:val="24"/>
        </w:rPr>
        <w:t>：</w:t>
      </w:r>
      <w:r w:rsidRPr="00BC2A73">
        <w:rPr>
          <w:rFonts w:cs="Times New Roman" w:hint="eastAsia"/>
          <w:snapToGrid w:val="0"/>
          <w:kern w:val="0"/>
          <w:sz w:val="24"/>
          <w:szCs w:val="24"/>
          <w:u w:val="single"/>
        </w:rPr>
        <w:t>1000万套硫化屋顶</w:t>
      </w:r>
      <w:r w:rsidR="007766A0">
        <w:rPr>
          <w:rFonts w:cs="Times New Roman" w:hint="eastAsia"/>
          <w:snapToGrid w:val="0"/>
          <w:kern w:val="0"/>
          <w:sz w:val="24"/>
          <w:szCs w:val="24"/>
        </w:rPr>
        <w:t>通风采光排烟装置，提出了该</w:t>
      </w:r>
      <w:r w:rsidRPr="00BC2A73">
        <w:rPr>
          <w:rFonts w:hint="eastAsia"/>
          <w:sz w:val="24"/>
          <w:szCs w:val="28"/>
        </w:rPr>
        <w:t>装置采用式样新颖、通风效率高、双面出风、开启方便、美观的方型平移式通风装置，所有部件必须采用机器一次性压制成型，所有部件无焊接点，结构必须牢固，与屋面连接可靠，可以直接在通风装置上面行走检修，挡雨板需结构自防水。</w:t>
      </w:r>
      <w:r>
        <w:rPr>
          <w:rFonts w:hint="eastAsia"/>
          <w:sz w:val="24"/>
          <w:szCs w:val="28"/>
        </w:rPr>
        <w:t>各部件材料型号及样式结构，要求和一期改造的相同。</w:t>
      </w:r>
    </w:p>
    <w:p w:rsidR="00FE632A" w:rsidRPr="007766A0" w:rsidRDefault="00A160ED" w:rsidP="007766A0">
      <w:pPr>
        <w:pStyle w:val="a3"/>
        <w:numPr>
          <w:ilvl w:val="0"/>
          <w:numId w:val="45"/>
        </w:numPr>
        <w:spacing w:line="360" w:lineRule="auto"/>
        <w:ind w:firstLineChars="0"/>
        <w:rPr>
          <w:rFonts w:cs="Times New Roman"/>
          <w:b/>
          <w:bCs/>
          <w:sz w:val="24"/>
          <w:szCs w:val="24"/>
        </w:rPr>
      </w:pPr>
      <w:r w:rsidRPr="007766A0">
        <w:rPr>
          <w:rFonts w:cs="Times New Roman" w:hint="eastAsia"/>
          <w:b/>
          <w:bCs/>
          <w:sz w:val="24"/>
          <w:szCs w:val="24"/>
        </w:rPr>
        <w:t>主要</w:t>
      </w:r>
      <w:r w:rsidR="00BB1DFC" w:rsidRPr="007766A0">
        <w:rPr>
          <w:rFonts w:cs="Times New Roman" w:hint="eastAsia"/>
          <w:b/>
          <w:bCs/>
          <w:sz w:val="24"/>
          <w:szCs w:val="24"/>
        </w:rPr>
        <w:t>技术</w:t>
      </w:r>
      <w:r w:rsidR="00AA5B21" w:rsidRPr="007766A0">
        <w:rPr>
          <w:rFonts w:cs="Times New Roman" w:hint="eastAsia"/>
          <w:b/>
          <w:bCs/>
          <w:sz w:val="24"/>
          <w:szCs w:val="24"/>
        </w:rPr>
        <w:t>参数</w:t>
      </w:r>
      <w:r w:rsidR="00BB1DFC" w:rsidRPr="007766A0">
        <w:rPr>
          <w:rFonts w:cs="Times New Roman" w:hint="eastAsia"/>
          <w:b/>
          <w:bCs/>
          <w:sz w:val="24"/>
          <w:szCs w:val="24"/>
        </w:rPr>
        <w:t>：</w:t>
      </w:r>
    </w:p>
    <w:p w:rsidR="00BC2A73" w:rsidRPr="00BB1DFC" w:rsidRDefault="0036342E" w:rsidP="007766A0">
      <w:pPr>
        <w:spacing w:line="360" w:lineRule="auto"/>
        <w:jc w:val="left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D6A4A">
        <w:rPr>
          <w:rFonts w:cs="Arial" w:hint="eastAsia"/>
          <w:bCs/>
          <w:color w:val="000000" w:themeColor="text1"/>
          <w:sz w:val="24"/>
          <w:szCs w:val="24"/>
        </w:rPr>
        <w:t>88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61"/>
      </w:tblGrid>
      <w:tr w:rsidR="00BC2A73" w:rsidRPr="00BC2A73" w:rsidTr="002B0B6D">
        <w:trPr>
          <w:trHeight w:val="362"/>
          <w:jc w:val="center"/>
        </w:trPr>
        <w:tc>
          <w:tcPr>
            <w:tcW w:w="9246" w:type="dxa"/>
            <w:gridSpan w:val="2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主要基本参数</w:t>
            </w:r>
          </w:p>
        </w:tc>
      </w:tr>
      <w:tr w:rsidR="00BC2A73" w:rsidRPr="00BC2A73" w:rsidTr="002B0B6D">
        <w:trPr>
          <w:trHeight w:val="455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技术参数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指标</w:t>
            </w:r>
          </w:p>
        </w:tc>
      </w:tr>
      <w:tr w:rsidR="00BC2A73" w:rsidRPr="00BC2A73" w:rsidTr="002B0B6D">
        <w:trPr>
          <w:trHeight w:val="455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型式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平移式阀板</w:t>
            </w:r>
          </w:p>
        </w:tc>
      </w:tr>
      <w:tr w:rsidR="00BC2A73" w:rsidRPr="00BC2A73" w:rsidTr="002B0B6D">
        <w:trPr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空气流量系数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="0" w:firstLine="0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0.</w:t>
            </w:r>
            <w:r w:rsidRPr="00BC2A73">
              <w:rPr>
                <w:rFonts w:cs="Times New Roman"/>
                <w:bCs/>
                <w:sz w:val="24"/>
                <w:szCs w:val="24"/>
                <w:lang w:val="en-GB"/>
              </w:rPr>
              <w:t>6</w:t>
            </w: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以上</w:t>
            </w:r>
          </w:p>
        </w:tc>
      </w:tr>
      <w:tr w:rsidR="00BC2A73" w:rsidRPr="00BC2A73" w:rsidTr="002B0B6D">
        <w:trPr>
          <w:trHeight w:val="341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能承受的最大风载荷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51" w:left="1" w:hangingChars="45" w:hanging="108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1</w:t>
            </w:r>
            <w:r w:rsidRPr="00BC2A73">
              <w:rPr>
                <w:rFonts w:cs="Times New Roman" w:hint="eastAsia"/>
                <w:bCs/>
                <w:sz w:val="24"/>
                <w:szCs w:val="24"/>
              </w:rPr>
              <w:t>0</w:t>
            </w: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00Pa(</w:t>
            </w:r>
            <w:r w:rsidRPr="00BC2A73">
              <w:rPr>
                <w:rFonts w:cs="Times New Roman"/>
                <w:bCs/>
                <w:sz w:val="24"/>
                <w:szCs w:val="24"/>
                <w:lang w:val="en-GB"/>
              </w:rPr>
              <w:t>1</w:t>
            </w:r>
            <w:r w:rsidRPr="00BC2A73">
              <w:rPr>
                <w:rFonts w:cs="Times New Roman" w:hint="eastAsia"/>
                <w:bCs/>
                <w:sz w:val="24"/>
                <w:szCs w:val="24"/>
              </w:rPr>
              <w:t>2</w:t>
            </w: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级风)</w:t>
            </w:r>
          </w:p>
        </w:tc>
      </w:tr>
      <w:tr w:rsidR="00BC2A73" w:rsidRPr="00BC2A73" w:rsidTr="002B0B6D">
        <w:trPr>
          <w:trHeight w:val="241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最大积灰载荷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0.5KN/m</w:t>
            </w:r>
            <w:r w:rsidRPr="00BC2A73">
              <w:rPr>
                <w:rFonts w:cs="Times New Roman" w:hint="eastAsia"/>
                <w:bCs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BC2A73" w:rsidRPr="00BC2A73" w:rsidTr="002B0B6D">
        <w:trPr>
          <w:trHeight w:val="191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重力加速度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10m/s</w:t>
            </w:r>
          </w:p>
        </w:tc>
      </w:tr>
      <w:tr w:rsidR="00BC2A73" w:rsidRPr="00BC2A73" w:rsidTr="002B0B6D">
        <w:trPr>
          <w:trHeight w:val="233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最大抗震烈度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/>
                <w:bCs/>
                <w:sz w:val="24"/>
                <w:szCs w:val="24"/>
                <w:lang w:val="en-GB"/>
              </w:rPr>
              <w:t>6</w:t>
            </w: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级</w:t>
            </w:r>
          </w:p>
        </w:tc>
      </w:tr>
      <w:tr w:rsidR="00BC2A73" w:rsidRPr="00BC2A73" w:rsidTr="002B0B6D">
        <w:trPr>
          <w:trHeight w:val="60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装置高度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≤600mm</w:t>
            </w:r>
          </w:p>
        </w:tc>
      </w:tr>
      <w:tr w:rsidR="00BC2A73" w:rsidRPr="00BC2A73" w:rsidTr="002B0B6D">
        <w:trPr>
          <w:trHeight w:val="60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装置每单元长度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1" w:hangingChars="59" w:hanging="142"/>
              <w:jc w:val="center"/>
              <w:rPr>
                <w:rFonts w:cs="Times New Roman"/>
                <w:bCs/>
                <w:sz w:val="24"/>
                <w:szCs w:val="24"/>
                <w:lang w:val="en-GB"/>
              </w:rPr>
            </w:pPr>
            <w:r w:rsidRPr="00BC2A73">
              <w:rPr>
                <w:rFonts w:cs="Times New Roman" w:hint="eastAsia"/>
                <w:bCs/>
                <w:sz w:val="24"/>
                <w:szCs w:val="24"/>
                <w:lang w:val="en-GB"/>
              </w:rPr>
              <w:t>800mm</w:t>
            </w:r>
          </w:p>
        </w:tc>
      </w:tr>
      <w:tr w:rsidR="00BC2A73" w:rsidRPr="00BC2A73" w:rsidTr="002B0B6D">
        <w:trPr>
          <w:trHeight w:val="60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-17" w:hangingChars="59" w:hanging="124"/>
              <w:jc w:val="center"/>
              <w:rPr>
                <w:rFonts w:cs="Arial"/>
                <w:bCs/>
                <w:szCs w:val="21"/>
              </w:rPr>
            </w:pPr>
            <w:r w:rsidRPr="00BC2A73">
              <w:rPr>
                <w:rFonts w:cs="Arial" w:hint="eastAsia"/>
                <w:bCs/>
                <w:szCs w:val="21"/>
              </w:rPr>
              <w:t>电源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-17" w:hangingChars="59" w:hanging="124"/>
              <w:jc w:val="center"/>
              <w:rPr>
                <w:rFonts w:cs="Arial"/>
                <w:bCs/>
                <w:szCs w:val="21"/>
              </w:rPr>
            </w:pPr>
            <w:r w:rsidRPr="00BC2A73">
              <w:rPr>
                <w:rFonts w:cs="Arial" w:hint="eastAsia"/>
                <w:bCs/>
                <w:szCs w:val="21"/>
              </w:rPr>
              <w:t>5</w:t>
            </w:r>
            <w:r w:rsidRPr="00BC2A73">
              <w:rPr>
                <w:rFonts w:cs="Arial"/>
                <w:bCs/>
                <w:szCs w:val="21"/>
              </w:rPr>
              <w:t>5</w:t>
            </w:r>
            <w:r w:rsidRPr="00BC2A73">
              <w:rPr>
                <w:rFonts w:cs="Arial" w:hint="eastAsia"/>
                <w:bCs/>
                <w:szCs w:val="21"/>
              </w:rPr>
              <w:t>W/24V/</w:t>
            </w:r>
            <w:r w:rsidRPr="00BC2A73">
              <w:rPr>
                <w:rFonts w:cs="Arial"/>
                <w:bCs/>
                <w:szCs w:val="21"/>
              </w:rPr>
              <w:t>50</w:t>
            </w:r>
            <w:r w:rsidRPr="00BC2A73">
              <w:rPr>
                <w:rFonts w:cs="Arial" w:hint="eastAsia"/>
                <w:bCs/>
                <w:szCs w:val="21"/>
              </w:rPr>
              <w:t>米</w:t>
            </w:r>
            <w:r w:rsidRPr="00BC2A73">
              <w:rPr>
                <w:rFonts w:cs="Arial"/>
                <w:bCs/>
                <w:szCs w:val="21"/>
              </w:rPr>
              <w:t xml:space="preserve"> </w:t>
            </w:r>
          </w:p>
        </w:tc>
      </w:tr>
      <w:tr w:rsidR="00BC2A73" w:rsidRPr="00BC2A73" w:rsidTr="002B0B6D">
        <w:trPr>
          <w:trHeight w:val="60"/>
          <w:jc w:val="center"/>
        </w:trPr>
        <w:tc>
          <w:tcPr>
            <w:tcW w:w="3085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-17" w:hangingChars="59" w:hanging="124"/>
              <w:jc w:val="center"/>
              <w:rPr>
                <w:rFonts w:cs="Arial"/>
                <w:bCs/>
                <w:szCs w:val="21"/>
              </w:rPr>
            </w:pPr>
            <w:r w:rsidRPr="00BC2A73">
              <w:rPr>
                <w:rFonts w:cs="Arial" w:hint="eastAsia"/>
                <w:bCs/>
                <w:szCs w:val="21"/>
              </w:rPr>
              <w:t>重量</w:t>
            </w:r>
          </w:p>
        </w:tc>
        <w:tc>
          <w:tcPr>
            <w:tcW w:w="6161" w:type="dxa"/>
            <w:vAlign w:val="center"/>
          </w:tcPr>
          <w:p w:rsidR="00BC2A73" w:rsidRPr="00BC2A73" w:rsidRDefault="00BC2A73" w:rsidP="00BC2A73">
            <w:pPr>
              <w:widowControl w:val="0"/>
              <w:spacing w:line="360" w:lineRule="auto"/>
              <w:ind w:leftChars="-67" w:left="-17" w:hangingChars="59" w:hanging="124"/>
              <w:jc w:val="center"/>
              <w:rPr>
                <w:rFonts w:cs="Arial"/>
                <w:bCs/>
                <w:szCs w:val="21"/>
              </w:rPr>
            </w:pPr>
            <w:r w:rsidRPr="00BC2A73">
              <w:rPr>
                <w:rFonts w:cs="Arial" w:hint="eastAsia"/>
                <w:bCs/>
                <w:szCs w:val="21"/>
              </w:rPr>
              <w:t>不大于</w:t>
            </w:r>
            <w:r w:rsidRPr="00BC2A73">
              <w:rPr>
                <w:rFonts w:cs="Arial"/>
                <w:bCs/>
                <w:szCs w:val="21"/>
              </w:rPr>
              <w:t>35</w:t>
            </w:r>
            <w:r w:rsidRPr="00BC2A73">
              <w:rPr>
                <w:rFonts w:cs="Arial" w:hint="eastAsia"/>
                <w:bCs/>
                <w:szCs w:val="21"/>
              </w:rPr>
              <w:t>kg/m</w:t>
            </w:r>
            <w:r w:rsidRPr="00BC2A73">
              <w:rPr>
                <w:rFonts w:cs="Arial" w:hint="eastAsia"/>
                <w:bCs/>
                <w:szCs w:val="21"/>
                <w:vertAlign w:val="superscript"/>
              </w:rPr>
              <w:t>2</w:t>
            </w:r>
          </w:p>
        </w:tc>
      </w:tr>
    </w:tbl>
    <w:p w:rsidR="0036342E" w:rsidRPr="00FE3E88" w:rsidRDefault="00FE3E88" w:rsidP="00BC2A73">
      <w:pPr>
        <w:spacing w:line="360" w:lineRule="auto"/>
        <w:jc w:val="left"/>
        <w:rPr>
          <w:rFonts w:cs="Arial"/>
          <w:b/>
          <w:bCs/>
          <w:color w:val="000000" w:themeColor="text1"/>
          <w:sz w:val="24"/>
          <w:szCs w:val="24"/>
        </w:rPr>
      </w:pPr>
      <w:r w:rsidRPr="00FE3E88">
        <w:rPr>
          <w:rFonts w:cs="Arial" w:hint="eastAsia"/>
          <w:b/>
          <w:bCs/>
          <w:color w:val="000000" w:themeColor="text1"/>
          <w:sz w:val="24"/>
          <w:szCs w:val="24"/>
        </w:rPr>
        <w:t>投标方要求：三级机电安装</w:t>
      </w:r>
      <w:r>
        <w:rPr>
          <w:rFonts w:cs="Arial" w:hint="eastAsia"/>
          <w:b/>
          <w:bCs/>
          <w:color w:val="000000" w:themeColor="text1"/>
          <w:sz w:val="24"/>
          <w:szCs w:val="24"/>
        </w:rPr>
        <w:t>工程</w:t>
      </w:r>
      <w:r w:rsidRPr="00FE3E88">
        <w:rPr>
          <w:rFonts w:cs="Arial" w:hint="eastAsia"/>
          <w:b/>
          <w:bCs/>
          <w:color w:val="000000" w:themeColor="text1"/>
          <w:sz w:val="24"/>
          <w:szCs w:val="24"/>
        </w:rPr>
        <w:t>资质。</w:t>
      </w:r>
    </w:p>
    <w:p w:rsidR="0036342E" w:rsidRPr="00BB1DFC" w:rsidRDefault="0036342E" w:rsidP="007766A0">
      <w:pPr>
        <w:pStyle w:val="a3"/>
        <w:numPr>
          <w:ilvl w:val="0"/>
          <w:numId w:val="45"/>
        </w:numPr>
        <w:spacing w:line="360" w:lineRule="auto"/>
        <w:ind w:firstLineChars="0"/>
        <w:rPr>
          <w:rFonts w:cs="Arial"/>
          <w:bCs/>
          <w:color w:val="000000" w:themeColor="text1"/>
          <w:sz w:val="24"/>
          <w:szCs w:val="24"/>
        </w:rPr>
      </w:pPr>
      <w:r w:rsidRPr="007766A0">
        <w:rPr>
          <w:rFonts w:cs="Arial" w:hint="eastAsia"/>
          <w:b/>
          <w:bCs/>
          <w:color w:val="000000" w:themeColor="text1"/>
          <w:sz w:val="24"/>
          <w:szCs w:val="24"/>
        </w:rPr>
        <w:t>交货时间：</w:t>
      </w:r>
      <w:r w:rsidR="007766A0">
        <w:rPr>
          <w:rFonts w:cs="Arial" w:hint="eastAsia"/>
          <w:b/>
          <w:bCs/>
          <w:color w:val="000000" w:themeColor="text1"/>
          <w:sz w:val="24"/>
          <w:szCs w:val="24"/>
        </w:rPr>
        <w:t xml:space="preserve"> </w:t>
      </w:r>
      <w:r w:rsidR="007766A0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BC2A73">
        <w:rPr>
          <w:rFonts w:cs="Arial" w:hint="eastAsia"/>
          <w:bCs/>
          <w:color w:val="000000" w:themeColor="text1"/>
          <w:sz w:val="24"/>
          <w:szCs w:val="24"/>
        </w:rPr>
        <w:t>5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7766A0" w:rsidRDefault="0036342E" w:rsidP="007766A0">
      <w:pPr>
        <w:pStyle w:val="a3"/>
        <w:numPr>
          <w:ilvl w:val="0"/>
          <w:numId w:val="45"/>
        </w:numPr>
        <w:spacing w:line="360" w:lineRule="auto"/>
        <w:ind w:firstLineChars="0"/>
        <w:rPr>
          <w:rFonts w:cs="Arial"/>
          <w:bCs/>
          <w:color w:val="000000" w:themeColor="text1"/>
          <w:sz w:val="24"/>
          <w:szCs w:val="24"/>
        </w:rPr>
      </w:pPr>
      <w:r w:rsidRPr="007766A0">
        <w:rPr>
          <w:rFonts w:cs="Arial" w:hint="eastAsia"/>
          <w:b/>
          <w:bCs/>
          <w:color w:val="000000" w:themeColor="text1"/>
          <w:sz w:val="24"/>
          <w:szCs w:val="24"/>
        </w:rPr>
        <w:t>交货地点</w:t>
      </w:r>
      <w:r w:rsidRPr="007766A0">
        <w:rPr>
          <w:rFonts w:cs="Arial" w:hint="eastAsia"/>
          <w:bCs/>
          <w:color w:val="000000" w:themeColor="text1"/>
          <w:sz w:val="24"/>
          <w:szCs w:val="24"/>
        </w:rPr>
        <w:t>：</w:t>
      </w:r>
      <w:r w:rsidR="007766A0">
        <w:rPr>
          <w:rFonts w:cs="Arial" w:hint="eastAsia"/>
          <w:bCs/>
          <w:color w:val="000000" w:themeColor="text1"/>
          <w:sz w:val="24"/>
          <w:szCs w:val="24"/>
        </w:rPr>
        <w:t xml:space="preserve"> </w:t>
      </w:r>
      <w:r w:rsidRPr="007766A0">
        <w:rPr>
          <w:rFonts w:cs="Arial" w:hint="eastAsia"/>
          <w:bCs/>
          <w:color w:val="000000" w:themeColor="text1"/>
          <w:sz w:val="24"/>
          <w:szCs w:val="24"/>
        </w:rPr>
        <w:t>浦林成山（山东）轮胎有限公司</w:t>
      </w:r>
    </w:p>
    <w:p w:rsidR="0036342E" w:rsidRPr="007766A0" w:rsidRDefault="0036342E" w:rsidP="007766A0">
      <w:pPr>
        <w:pStyle w:val="a3"/>
        <w:numPr>
          <w:ilvl w:val="0"/>
          <w:numId w:val="45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7766A0">
        <w:rPr>
          <w:rFonts w:cs="Times New Roman" w:hint="eastAsia"/>
          <w:b/>
          <w:sz w:val="24"/>
          <w:szCs w:val="24"/>
        </w:rPr>
        <w:t>项目负责人</w:t>
      </w:r>
      <w:r w:rsidRPr="007766A0">
        <w:rPr>
          <w:rFonts w:cs="Times New Roman" w:hint="eastAsia"/>
          <w:sz w:val="24"/>
          <w:szCs w:val="24"/>
        </w:rPr>
        <w:t>：</w:t>
      </w:r>
      <w:r w:rsidR="007766A0">
        <w:rPr>
          <w:rFonts w:cs="Times New Roman" w:hint="eastAsia"/>
          <w:sz w:val="24"/>
          <w:szCs w:val="24"/>
        </w:rPr>
        <w:t xml:space="preserve"> </w:t>
      </w:r>
      <w:r w:rsidR="00BC2A73" w:rsidRPr="007766A0">
        <w:rPr>
          <w:rFonts w:cs="Times New Roman" w:hint="eastAsia"/>
          <w:sz w:val="24"/>
          <w:szCs w:val="24"/>
        </w:rPr>
        <w:t xml:space="preserve">邹永丰 </w:t>
      </w:r>
      <w:r w:rsidR="00BC2A73" w:rsidRPr="007766A0">
        <w:rPr>
          <w:rFonts w:cs="Times New Roman"/>
          <w:sz w:val="24"/>
          <w:szCs w:val="24"/>
        </w:rPr>
        <w:t xml:space="preserve">     </w:t>
      </w:r>
      <w:r w:rsidR="00BC2A73" w:rsidRPr="007766A0">
        <w:rPr>
          <w:rFonts w:cs="Times New Roman" w:hint="eastAsia"/>
          <w:sz w:val="24"/>
          <w:szCs w:val="24"/>
        </w:rPr>
        <w:t>15666303713</w:t>
      </w:r>
      <w:r w:rsidR="007766A0">
        <w:rPr>
          <w:rFonts w:cs="Times New Roman" w:hint="eastAsia"/>
          <w:sz w:val="24"/>
          <w:szCs w:val="24"/>
        </w:rPr>
        <w:t>（短号：8</w:t>
      </w:r>
      <w:r w:rsidR="007766A0">
        <w:rPr>
          <w:rFonts w:cs="Times New Roman"/>
          <w:sz w:val="24"/>
          <w:szCs w:val="24"/>
        </w:rPr>
        <w:t>713</w:t>
      </w:r>
      <w:r w:rsidR="007766A0">
        <w:rPr>
          <w:rFonts w:cs="Times New Roman" w:hint="eastAsia"/>
          <w:sz w:val="24"/>
          <w:szCs w:val="24"/>
        </w:rPr>
        <w:t>）</w:t>
      </w:r>
    </w:p>
    <w:sectPr w:rsidR="0036342E" w:rsidRPr="0077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54" w:rsidRDefault="00EB1054" w:rsidP="006731AF">
      <w:r>
        <w:separator/>
      </w:r>
    </w:p>
  </w:endnote>
  <w:endnote w:type="continuationSeparator" w:id="0">
    <w:p w:rsidR="00EB1054" w:rsidRDefault="00EB1054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54" w:rsidRDefault="00EB1054" w:rsidP="006731AF">
      <w:r>
        <w:separator/>
      </w:r>
    </w:p>
  </w:footnote>
  <w:footnote w:type="continuationSeparator" w:id="0">
    <w:p w:rsidR="00EB1054" w:rsidRDefault="00EB1054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12B2AF7"/>
    <w:multiLevelType w:val="hybridMultilevel"/>
    <w:tmpl w:val="2AEE31BA"/>
    <w:lvl w:ilvl="0" w:tplc="244CE336">
      <w:start w:val="1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1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4A2113"/>
    <w:multiLevelType w:val="hybridMultilevel"/>
    <w:tmpl w:val="9FA279E6"/>
    <w:lvl w:ilvl="0" w:tplc="CD6AE52E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1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2" w15:restartNumberingAfterBreak="0">
    <w:nsid w:val="446E053A"/>
    <w:multiLevelType w:val="hybridMultilevel"/>
    <w:tmpl w:val="CDB07F4C"/>
    <w:lvl w:ilvl="0" w:tplc="54A0F01A">
      <w:start w:val="2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4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6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8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0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1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2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1"/>
  </w:num>
  <w:num w:numId="2">
    <w:abstractNumId w:val="39"/>
  </w:num>
  <w:num w:numId="3">
    <w:abstractNumId w:val="37"/>
  </w:num>
  <w:num w:numId="4">
    <w:abstractNumId w:val="2"/>
  </w:num>
  <w:num w:numId="5">
    <w:abstractNumId w:val="1"/>
  </w:num>
  <w:num w:numId="6">
    <w:abstractNumId w:val="15"/>
  </w:num>
  <w:num w:numId="7">
    <w:abstractNumId w:val="22"/>
  </w:num>
  <w:num w:numId="8">
    <w:abstractNumId w:val="38"/>
  </w:num>
  <w:num w:numId="9">
    <w:abstractNumId w:val="30"/>
  </w:num>
  <w:num w:numId="10">
    <w:abstractNumId w:val="43"/>
  </w:num>
  <w:num w:numId="11">
    <w:abstractNumId w:val="36"/>
  </w:num>
  <w:num w:numId="12">
    <w:abstractNumId w:val="33"/>
  </w:num>
  <w:num w:numId="13">
    <w:abstractNumId w:val="17"/>
  </w:num>
  <w:num w:numId="14">
    <w:abstractNumId w:val="44"/>
  </w:num>
  <w:num w:numId="15">
    <w:abstractNumId w:val="11"/>
  </w:num>
  <w:num w:numId="16">
    <w:abstractNumId w:val="27"/>
  </w:num>
  <w:num w:numId="17">
    <w:abstractNumId w:val="3"/>
  </w:num>
  <w:num w:numId="18">
    <w:abstractNumId w:val="8"/>
  </w:num>
  <w:num w:numId="19">
    <w:abstractNumId w:val="25"/>
  </w:num>
  <w:num w:numId="20">
    <w:abstractNumId w:val="42"/>
  </w:num>
  <w:num w:numId="21">
    <w:abstractNumId w:val="12"/>
  </w:num>
  <w:num w:numId="22">
    <w:abstractNumId w:val="9"/>
  </w:num>
  <w:num w:numId="23">
    <w:abstractNumId w:val="14"/>
  </w:num>
  <w:num w:numId="24">
    <w:abstractNumId w:val="34"/>
  </w:num>
  <w:num w:numId="25">
    <w:abstractNumId w:val="5"/>
  </w:num>
  <w:num w:numId="26">
    <w:abstractNumId w:val="13"/>
  </w:num>
  <w:num w:numId="27">
    <w:abstractNumId w:val="4"/>
  </w:num>
  <w:num w:numId="28">
    <w:abstractNumId w:val="35"/>
  </w:num>
  <w:num w:numId="29">
    <w:abstractNumId w:val="29"/>
  </w:num>
  <w:num w:numId="30">
    <w:abstractNumId w:val="28"/>
  </w:num>
  <w:num w:numId="31">
    <w:abstractNumId w:val="24"/>
  </w:num>
  <w:num w:numId="32">
    <w:abstractNumId w:val="41"/>
  </w:num>
  <w:num w:numId="33">
    <w:abstractNumId w:val="0"/>
  </w:num>
  <w:num w:numId="34">
    <w:abstractNumId w:val="10"/>
  </w:num>
  <w:num w:numId="35">
    <w:abstractNumId w:val="23"/>
  </w:num>
  <w:num w:numId="36">
    <w:abstractNumId w:val="40"/>
  </w:num>
  <w:num w:numId="37">
    <w:abstractNumId w:val="16"/>
  </w:num>
  <w:num w:numId="38">
    <w:abstractNumId w:val="18"/>
  </w:num>
  <w:num w:numId="39">
    <w:abstractNumId w:val="20"/>
  </w:num>
  <w:num w:numId="40">
    <w:abstractNumId w:val="7"/>
  </w:num>
  <w:num w:numId="41">
    <w:abstractNumId w:val="6"/>
  </w:num>
  <w:num w:numId="42">
    <w:abstractNumId w:val="31"/>
  </w:num>
  <w:num w:numId="43">
    <w:abstractNumId w:val="19"/>
  </w:num>
  <w:num w:numId="44">
    <w:abstractNumId w:val="2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75A95"/>
    <w:rsid w:val="002930A5"/>
    <w:rsid w:val="00297C34"/>
    <w:rsid w:val="002C3411"/>
    <w:rsid w:val="002E2E6C"/>
    <w:rsid w:val="002F452B"/>
    <w:rsid w:val="00322B05"/>
    <w:rsid w:val="00330C91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74AF0"/>
    <w:rsid w:val="005844FF"/>
    <w:rsid w:val="005A7355"/>
    <w:rsid w:val="005B1072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6A0"/>
    <w:rsid w:val="00776899"/>
    <w:rsid w:val="0078211A"/>
    <w:rsid w:val="007B4F99"/>
    <w:rsid w:val="007C2772"/>
    <w:rsid w:val="007C47A0"/>
    <w:rsid w:val="007C5480"/>
    <w:rsid w:val="007C589B"/>
    <w:rsid w:val="00820266"/>
    <w:rsid w:val="00824ACF"/>
    <w:rsid w:val="00870C16"/>
    <w:rsid w:val="008B0B38"/>
    <w:rsid w:val="008D76CC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6A4A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2A73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B1054"/>
    <w:rsid w:val="00EC0212"/>
    <w:rsid w:val="00EC0C8E"/>
    <w:rsid w:val="00EC1B57"/>
    <w:rsid w:val="00EF20C0"/>
    <w:rsid w:val="00EF2D2C"/>
    <w:rsid w:val="00F008CE"/>
    <w:rsid w:val="00F14CE7"/>
    <w:rsid w:val="00F35339"/>
    <w:rsid w:val="00F4446F"/>
    <w:rsid w:val="00F96295"/>
    <w:rsid w:val="00FD15A5"/>
    <w:rsid w:val="00FD3670"/>
    <w:rsid w:val="00FE0B0F"/>
    <w:rsid w:val="00FE3E88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D389-1B3D-4C0D-9B67-2822054C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Zou, Yong Feng</cp:lastModifiedBy>
  <cp:revision>2</cp:revision>
  <dcterms:created xsi:type="dcterms:W3CDTF">2023-04-20T03:51:00Z</dcterms:created>
  <dcterms:modified xsi:type="dcterms:W3CDTF">2023-04-20T03:51:00Z</dcterms:modified>
</cp:coreProperties>
</file>