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CEB" w:rsidRPr="00045CEB" w:rsidRDefault="00045CEB" w:rsidP="00045CEB">
      <w:pPr>
        <w:widowControl/>
        <w:spacing w:line="360" w:lineRule="exact"/>
        <w:jc w:val="left"/>
        <w:rPr>
          <w:rFonts w:ascii="宋体" w:eastAsia="宋体" w:hAnsi="宋体" w:cs="Arial"/>
          <w:b/>
          <w:bCs/>
          <w:kern w:val="0"/>
          <w:sz w:val="32"/>
          <w:szCs w:val="32"/>
        </w:rPr>
      </w:pPr>
    </w:p>
    <w:p w:rsidR="00045CEB" w:rsidRPr="00045CEB" w:rsidRDefault="00BD2D8D" w:rsidP="00045CEB">
      <w:pPr>
        <w:widowControl/>
        <w:spacing w:line="360" w:lineRule="exact"/>
        <w:ind w:firstLineChars="300" w:firstLine="1084"/>
        <w:jc w:val="center"/>
        <w:rPr>
          <w:rFonts w:ascii="宋体" w:eastAsia="宋体" w:hAnsi="宋体" w:cs="Arial"/>
          <w:b/>
          <w:bCs/>
          <w:kern w:val="0"/>
          <w:sz w:val="36"/>
          <w:szCs w:val="36"/>
        </w:rPr>
      </w:pPr>
      <w:r>
        <w:rPr>
          <w:rFonts w:ascii="宋体" w:eastAsia="宋体" w:hAnsi="宋体" w:cs="Arial" w:hint="eastAsia"/>
          <w:b/>
          <w:bCs/>
          <w:kern w:val="0"/>
          <w:sz w:val="36"/>
          <w:szCs w:val="36"/>
        </w:rPr>
        <w:t>1</w:t>
      </w:r>
      <w:r>
        <w:rPr>
          <w:rFonts w:ascii="宋体" w:eastAsia="宋体" w:hAnsi="宋体" w:cs="Arial"/>
          <w:b/>
          <w:bCs/>
          <w:kern w:val="0"/>
          <w:sz w:val="36"/>
          <w:szCs w:val="36"/>
        </w:rPr>
        <w:t>000</w:t>
      </w:r>
      <w:r>
        <w:rPr>
          <w:rFonts w:ascii="宋体" w:eastAsia="宋体" w:hAnsi="宋体" w:cs="Arial" w:hint="eastAsia"/>
          <w:b/>
          <w:bCs/>
          <w:kern w:val="0"/>
          <w:sz w:val="36"/>
          <w:szCs w:val="36"/>
        </w:rPr>
        <w:t>万套自动化物流改造</w:t>
      </w:r>
      <w:r w:rsidR="007E657F">
        <w:rPr>
          <w:rFonts w:ascii="宋体" w:eastAsia="宋体" w:hAnsi="宋体" w:cs="Arial" w:hint="eastAsia"/>
          <w:b/>
          <w:bCs/>
          <w:kern w:val="0"/>
          <w:sz w:val="36"/>
          <w:szCs w:val="36"/>
        </w:rPr>
        <w:t>动力柜</w:t>
      </w:r>
      <w:r w:rsidR="00045CEB" w:rsidRPr="00045CEB">
        <w:rPr>
          <w:rFonts w:ascii="宋体" w:eastAsia="宋体" w:hAnsi="宋体" w:cs="Arial" w:hint="eastAsia"/>
          <w:b/>
          <w:bCs/>
          <w:kern w:val="0"/>
          <w:sz w:val="36"/>
          <w:szCs w:val="36"/>
        </w:rPr>
        <w:t>技术协议</w:t>
      </w:r>
    </w:p>
    <w:p w:rsidR="00045CEB" w:rsidRPr="00045CEB" w:rsidRDefault="00045CEB" w:rsidP="00045CEB">
      <w:pPr>
        <w:widowControl/>
        <w:spacing w:line="360" w:lineRule="exact"/>
        <w:jc w:val="left"/>
        <w:rPr>
          <w:rFonts w:ascii="宋体" w:eastAsia="宋体" w:hAnsi="宋体" w:cs="Arial"/>
          <w:b/>
          <w:bCs/>
          <w:kern w:val="0"/>
          <w:sz w:val="32"/>
          <w:szCs w:val="32"/>
        </w:rPr>
      </w:pPr>
    </w:p>
    <w:p w:rsidR="00045CEB" w:rsidRPr="00045CEB" w:rsidRDefault="00045CEB" w:rsidP="00045CEB">
      <w:pPr>
        <w:widowControl/>
        <w:numPr>
          <w:ilvl w:val="0"/>
          <w:numId w:val="1"/>
        </w:numPr>
        <w:spacing w:line="360" w:lineRule="exact"/>
        <w:jc w:val="left"/>
        <w:rPr>
          <w:rFonts w:ascii="宋体" w:eastAsia="宋体" w:hAnsi="宋体" w:cs="Arial"/>
          <w:b/>
          <w:bCs/>
          <w:kern w:val="0"/>
          <w:sz w:val="28"/>
          <w:szCs w:val="28"/>
        </w:rPr>
      </w:pPr>
      <w:bookmarkStart w:id="0" w:name="_GoBack"/>
      <w:bookmarkEnd w:id="0"/>
      <w:r w:rsidRPr="00045CEB">
        <w:rPr>
          <w:rFonts w:ascii="宋体" w:eastAsia="宋体" w:hAnsi="宋体" w:cs="Arial" w:hint="eastAsia"/>
          <w:b/>
          <w:bCs/>
          <w:kern w:val="0"/>
          <w:sz w:val="24"/>
          <w:szCs w:val="24"/>
        </w:rPr>
        <w:t>供货范围：</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1.动力柜：</w:t>
      </w:r>
      <w:r w:rsidRPr="00045CEB">
        <w:rPr>
          <w:rFonts w:ascii="宋体" w:eastAsia="宋体" w:hAnsi="宋体" w:cs="Times New Roman"/>
          <w:kern w:val="0"/>
          <w:sz w:val="24"/>
          <w:szCs w:val="24"/>
        </w:rPr>
        <w:t xml:space="preserve"> </w:t>
      </w:r>
    </w:p>
    <w:p w:rsidR="00045CEB" w:rsidRPr="00045CEB" w:rsidRDefault="00045CEB" w:rsidP="00045CEB">
      <w:pPr>
        <w:widowControl/>
        <w:spacing w:line="360" w:lineRule="exact"/>
        <w:ind w:left="720"/>
        <w:contextualSpacing/>
        <w:jc w:val="left"/>
        <w:rPr>
          <w:rFonts w:ascii="宋体" w:eastAsia="宋体" w:hAnsi="宋体" w:cs="Arial"/>
          <w:b/>
          <w:bCs/>
          <w:kern w:val="0"/>
          <w:sz w:val="28"/>
          <w:szCs w:val="28"/>
        </w:rPr>
      </w:pPr>
    </w:p>
    <w:tbl>
      <w:tblPr>
        <w:tblW w:w="84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2261"/>
        <w:gridCol w:w="1296"/>
        <w:gridCol w:w="2246"/>
        <w:gridCol w:w="508"/>
        <w:gridCol w:w="1526"/>
      </w:tblGrid>
      <w:tr w:rsidR="00435093" w:rsidRPr="00045CEB" w:rsidTr="00C81010">
        <w:trPr>
          <w:trHeight w:val="439"/>
        </w:trPr>
        <w:tc>
          <w:tcPr>
            <w:tcW w:w="635" w:type="dxa"/>
            <w:tcBorders>
              <w:left w:val="single" w:sz="4" w:space="0" w:color="auto"/>
              <w:bottom w:val="single" w:sz="4" w:space="0" w:color="auto"/>
              <w:right w:val="single" w:sz="4" w:space="0" w:color="auto"/>
            </w:tcBorders>
          </w:tcPr>
          <w:p w:rsidR="00435093" w:rsidRPr="00045CEB" w:rsidRDefault="00435093" w:rsidP="00045CEB">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序号</w:t>
            </w:r>
          </w:p>
        </w:tc>
        <w:tc>
          <w:tcPr>
            <w:tcW w:w="2261" w:type="dxa"/>
            <w:tcBorders>
              <w:left w:val="single" w:sz="4" w:space="0" w:color="auto"/>
              <w:bottom w:val="single" w:sz="4" w:space="0" w:color="auto"/>
              <w:right w:val="single" w:sz="4" w:space="0" w:color="auto"/>
            </w:tcBorders>
            <w:shd w:val="clear" w:color="auto" w:fill="auto"/>
          </w:tcPr>
          <w:p w:rsidR="00435093" w:rsidRPr="00045CEB" w:rsidRDefault="00435093" w:rsidP="00045CEB">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名称</w:t>
            </w:r>
          </w:p>
        </w:tc>
        <w:tc>
          <w:tcPr>
            <w:tcW w:w="1296" w:type="dxa"/>
            <w:tcBorders>
              <w:left w:val="single" w:sz="4" w:space="0" w:color="auto"/>
              <w:bottom w:val="single" w:sz="4" w:space="0" w:color="auto"/>
              <w:right w:val="single" w:sz="4" w:space="0" w:color="auto"/>
            </w:tcBorders>
          </w:tcPr>
          <w:p w:rsidR="00435093" w:rsidRPr="00045CEB" w:rsidRDefault="00435093" w:rsidP="00045CEB">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编号</w:t>
            </w:r>
          </w:p>
        </w:tc>
        <w:tc>
          <w:tcPr>
            <w:tcW w:w="2246" w:type="dxa"/>
            <w:tcBorders>
              <w:left w:val="single" w:sz="4" w:space="0" w:color="auto"/>
              <w:bottom w:val="single" w:sz="4" w:space="0" w:color="auto"/>
              <w:right w:val="single" w:sz="4" w:space="0" w:color="auto"/>
            </w:tcBorders>
          </w:tcPr>
          <w:p w:rsidR="00435093" w:rsidRPr="00045CEB" w:rsidRDefault="00435093" w:rsidP="00045CEB">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规格</w:t>
            </w:r>
          </w:p>
        </w:tc>
        <w:tc>
          <w:tcPr>
            <w:tcW w:w="508" w:type="dxa"/>
            <w:tcBorders>
              <w:left w:val="single" w:sz="4" w:space="0" w:color="auto"/>
              <w:bottom w:val="single" w:sz="4" w:space="0" w:color="auto"/>
            </w:tcBorders>
            <w:shd w:val="clear" w:color="auto" w:fill="auto"/>
          </w:tcPr>
          <w:p w:rsidR="00435093" w:rsidRPr="00045CEB" w:rsidRDefault="00435093" w:rsidP="00045CEB">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数量</w:t>
            </w:r>
          </w:p>
        </w:tc>
        <w:tc>
          <w:tcPr>
            <w:tcW w:w="1526" w:type="dxa"/>
            <w:tcBorders>
              <w:left w:val="single" w:sz="4" w:space="0" w:color="auto"/>
              <w:bottom w:val="single" w:sz="4" w:space="0" w:color="auto"/>
            </w:tcBorders>
          </w:tcPr>
          <w:p w:rsidR="00435093" w:rsidRPr="00045CEB" w:rsidRDefault="00435093" w:rsidP="00045CEB">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备注</w:t>
            </w:r>
          </w:p>
        </w:tc>
      </w:tr>
      <w:tr w:rsidR="00435093" w:rsidRPr="00045CEB" w:rsidTr="00532BD2">
        <w:trPr>
          <w:trHeight w:val="439"/>
        </w:trPr>
        <w:tc>
          <w:tcPr>
            <w:tcW w:w="635" w:type="dxa"/>
            <w:tcBorders>
              <w:left w:val="single" w:sz="4" w:space="0" w:color="auto"/>
              <w:right w:val="single" w:sz="4" w:space="0" w:color="auto"/>
            </w:tcBorders>
          </w:tcPr>
          <w:p w:rsidR="00435093" w:rsidRPr="00045CEB" w:rsidRDefault="00435093" w:rsidP="00045CEB">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2261" w:type="dxa"/>
            <w:tcBorders>
              <w:left w:val="single" w:sz="4" w:space="0" w:color="auto"/>
              <w:right w:val="single" w:sz="4" w:space="0" w:color="auto"/>
            </w:tcBorders>
            <w:shd w:val="clear" w:color="auto" w:fill="auto"/>
          </w:tcPr>
          <w:p w:rsidR="00435093" w:rsidRPr="00045CEB" w:rsidRDefault="00BD2D8D" w:rsidP="00045CEB">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设备动力柜</w:t>
            </w:r>
          </w:p>
        </w:tc>
        <w:tc>
          <w:tcPr>
            <w:tcW w:w="1296" w:type="dxa"/>
            <w:tcBorders>
              <w:left w:val="single" w:sz="4" w:space="0" w:color="auto"/>
              <w:right w:val="single" w:sz="4" w:space="0" w:color="auto"/>
            </w:tcBorders>
          </w:tcPr>
          <w:p w:rsidR="00435093" w:rsidRPr="00045CEB" w:rsidRDefault="00435093" w:rsidP="00BD2D8D">
            <w:pPr>
              <w:widowControl/>
              <w:tabs>
                <w:tab w:val="left" w:pos="840"/>
              </w:tabs>
              <w:spacing w:line="400" w:lineRule="exact"/>
              <w:jc w:val="left"/>
              <w:rPr>
                <w:rFonts w:ascii="宋体" w:eastAsia="宋体" w:hAnsi="宋体" w:cs="Times New Roman"/>
                <w:kern w:val="0"/>
                <w:sz w:val="24"/>
                <w:szCs w:val="24"/>
              </w:rPr>
            </w:pPr>
          </w:p>
        </w:tc>
        <w:tc>
          <w:tcPr>
            <w:tcW w:w="2246" w:type="dxa"/>
            <w:tcBorders>
              <w:left w:val="single" w:sz="4" w:space="0" w:color="auto"/>
              <w:right w:val="single" w:sz="4" w:space="0" w:color="auto"/>
            </w:tcBorders>
          </w:tcPr>
          <w:p w:rsidR="00435093" w:rsidRDefault="00641ED1" w:rsidP="00045CEB">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600*800*2200</w:t>
            </w:r>
          </w:p>
        </w:tc>
        <w:tc>
          <w:tcPr>
            <w:tcW w:w="508" w:type="dxa"/>
            <w:tcBorders>
              <w:left w:val="single" w:sz="4" w:space="0" w:color="auto"/>
            </w:tcBorders>
            <w:shd w:val="clear" w:color="auto" w:fill="auto"/>
          </w:tcPr>
          <w:p w:rsidR="00435093" w:rsidRPr="00045CEB" w:rsidRDefault="00BD2D8D" w:rsidP="00045CEB">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kern w:val="0"/>
                <w:sz w:val="24"/>
                <w:szCs w:val="24"/>
              </w:rPr>
              <w:t>10</w:t>
            </w:r>
          </w:p>
        </w:tc>
        <w:tc>
          <w:tcPr>
            <w:tcW w:w="1526" w:type="dxa"/>
            <w:tcBorders>
              <w:left w:val="single" w:sz="4" w:space="0" w:color="auto"/>
            </w:tcBorders>
          </w:tcPr>
          <w:p w:rsidR="00435093" w:rsidRPr="00045CEB" w:rsidRDefault="00435093" w:rsidP="00045CEB">
            <w:pPr>
              <w:widowControl/>
              <w:tabs>
                <w:tab w:val="left" w:pos="840"/>
              </w:tabs>
              <w:spacing w:line="400" w:lineRule="exact"/>
              <w:jc w:val="left"/>
              <w:rPr>
                <w:rFonts w:ascii="宋体" w:eastAsia="宋体" w:hAnsi="宋体" w:cs="Times New Roman"/>
                <w:kern w:val="0"/>
                <w:sz w:val="24"/>
                <w:szCs w:val="24"/>
              </w:rPr>
            </w:pPr>
          </w:p>
        </w:tc>
      </w:tr>
      <w:tr w:rsidR="00532BD2" w:rsidRPr="00045CEB" w:rsidTr="00C81010">
        <w:trPr>
          <w:trHeight w:val="439"/>
        </w:trPr>
        <w:tc>
          <w:tcPr>
            <w:tcW w:w="635" w:type="dxa"/>
            <w:tcBorders>
              <w:left w:val="single" w:sz="4" w:space="0" w:color="auto"/>
              <w:bottom w:val="single" w:sz="4" w:space="0" w:color="auto"/>
              <w:right w:val="single" w:sz="4" w:space="0" w:color="auto"/>
            </w:tcBorders>
          </w:tcPr>
          <w:p w:rsidR="00532BD2" w:rsidRDefault="00532BD2" w:rsidP="00045CEB">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2</w:t>
            </w:r>
          </w:p>
        </w:tc>
        <w:tc>
          <w:tcPr>
            <w:tcW w:w="2261" w:type="dxa"/>
            <w:tcBorders>
              <w:left w:val="single" w:sz="4" w:space="0" w:color="auto"/>
              <w:bottom w:val="single" w:sz="4" w:space="0" w:color="auto"/>
              <w:right w:val="single" w:sz="4" w:space="0" w:color="auto"/>
            </w:tcBorders>
            <w:shd w:val="clear" w:color="auto" w:fill="auto"/>
          </w:tcPr>
          <w:p w:rsidR="00532BD2" w:rsidRDefault="00532BD2" w:rsidP="00045CEB">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控制箱</w:t>
            </w:r>
          </w:p>
        </w:tc>
        <w:tc>
          <w:tcPr>
            <w:tcW w:w="1296" w:type="dxa"/>
            <w:tcBorders>
              <w:left w:val="single" w:sz="4" w:space="0" w:color="auto"/>
              <w:bottom w:val="single" w:sz="4" w:space="0" w:color="auto"/>
              <w:right w:val="single" w:sz="4" w:space="0" w:color="auto"/>
            </w:tcBorders>
          </w:tcPr>
          <w:p w:rsidR="00532BD2" w:rsidRPr="00045CEB" w:rsidRDefault="00532BD2" w:rsidP="00BD2D8D">
            <w:pPr>
              <w:widowControl/>
              <w:tabs>
                <w:tab w:val="left" w:pos="840"/>
              </w:tabs>
              <w:spacing w:line="400" w:lineRule="exact"/>
              <w:jc w:val="left"/>
              <w:rPr>
                <w:rFonts w:ascii="宋体" w:eastAsia="宋体" w:hAnsi="宋体" w:cs="Times New Roman"/>
                <w:kern w:val="0"/>
                <w:sz w:val="24"/>
                <w:szCs w:val="24"/>
              </w:rPr>
            </w:pPr>
          </w:p>
        </w:tc>
        <w:tc>
          <w:tcPr>
            <w:tcW w:w="2246" w:type="dxa"/>
            <w:tcBorders>
              <w:left w:val="single" w:sz="4" w:space="0" w:color="auto"/>
              <w:bottom w:val="single" w:sz="4" w:space="0" w:color="auto"/>
              <w:right w:val="single" w:sz="4" w:space="0" w:color="auto"/>
            </w:tcBorders>
          </w:tcPr>
          <w:p w:rsidR="00532BD2" w:rsidRDefault="00532BD2" w:rsidP="00045CEB">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40</w:t>
            </w:r>
            <w:r>
              <w:rPr>
                <w:rFonts w:ascii="宋体" w:eastAsia="宋体" w:hAnsi="宋体" w:cs="Times New Roman" w:hint="eastAsia"/>
                <w:kern w:val="0"/>
                <w:sz w:val="24"/>
                <w:szCs w:val="24"/>
              </w:rPr>
              <w:t>*</w:t>
            </w:r>
            <w:r>
              <w:rPr>
                <w:rFonts w:ascii="宋体" w:eastAsia="宋体" w:hAnsi="宋体" w:cs="Times New Roman"/>
                <w:kern w:val="0"/>
                <w:sz w:val="24"/>
                <w:szCs w:val="24"/>
              </w:rPr>
              <w:t>240</w:t>
            </w:r>
            <w:r>
              <w:rPr>
                <w:rFonts w:ascii="宋体" w:eastAsia="宋体" w:hAnsi="宋体" w:cs="Times New Roman" w:hint="eastAsia"/>
                <w:kern w:val="0"/>
                <w:sz w:val="24"/>
                <w:szCs w:val="24"/>
              </w:rPr>
              <w:t>*</w:t>
            </w:r>
            <w:r>
              <w:rPr>
                <w:rFonts w:ascii="宋体" w:eastAsia="宋体" w:hAnsi="宋体" w:cs="Times New Roman"/>
                <w:kern w:val="0"/>
                <w:sz w:val="24"/>
                <w:szCs w:val="24"/>
              </w:rPr>
              <w:t>200</w:t>
            </w:r>
          </w:p>
        </w:tc>
        <w:tc>
          <w:tcPr>
            <w:tcW w:w="508" w:type="dxa"/>
            <w:tcBorders>
              <w:left w:val="single" w:sz="4" w:space="0" w:color="auto"/>
              <w:bottom w:val="single" w:sz="4" w:space="0" w:color="auto"/>
            </w:tcBorders>
            <w:shd w:val="clear" w:color="auto" w:fill="auto"/>
          </w:tcPr>
          <w:p w:rsidR="00532BD2" w:rsidRDefault="00532BD2" w:rsidP="00045CEB">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0</w:t>
            </w:r>
          </w:p>
        </w:tc>
        <w:tc>
          <w:tcPr>
            <w:tcW w:w="1526" w:type="dxa"/>
            <w:tcBorders>
              <w:left w:val="single" w:sz="4" w:space="0" w:color="auto"/>
              <w:bottom w:val="single" w:sz="4" w:space="0" w:color="auto"/>
            </w:tcBorders>
          </w:tcPr>
          <w:p w:rsidR="00532BD2" w:rsidRPr="00045CEB" w:rsidRDefault="00532BD2" w:rsidP="00045CEB">
            <w:pPr>
              <w:widowControl/>
              <w:tabs>
                <w:tab w:val="left" w:pos="840"/>
              </w:tabs>
              <w:spacing w:line="400" w:lineRule="exact"/>
              <w:jc w:val="left"/>
              <w:rPr>
                <w:rFonts w:ascii="宋体" w:eastAsia="宋体" w:hAnsi="宋体" w:cs="Times New Roman"/>
                <w:kern w:val="0"/>
                <w:sz w:val="24"/>
                <w:szCs w:val="24"/>
              </w:rPr>
            </w:pPr>
          </w:p>
        </w:tc>
      </w:tr>
    </w:tbl>
    <w:p w:rsidR="00045CEB" w:rsidRPr="00045CEB" w:rsidRDefault="00045CEB" w:rsidP="00045CEB">
      <w:pPr>
        <w:widowControl/>
        <w:spacing w:line="360" w:lineRule="exact"/>
        <w:jc w:val="left"/>
        <w:rPr>
          <w:rFonts w:ascii="宋体" w:eastAsia="宋体" w:hAnsi="宋体" w:cs="Arial"/>
          <w:bCs/>
          <w:kern w:val="0"/>
          <w:sz w:val="24"/>
          <w:szCs w:val="21"/>
        </w:rPr>
      </w:pPr>
      <w:r w:rsidRPr="00045CEB">
        <w:rPr>
          <w:rFonts w:ascii="宋体" w:eastAsia="宋体" w:hAnsi="宋体" w:cs="Times New Roman" w:hint="eastAsia"/>
          <w:kern w:val="0"/>
          <w:sz w:val="24"/>
          <w:szCs w:val="21"/>
        </w:rPr>
        <w:t>注：（1）</w:t>
      </w:r>
      <w:r w:rsidR="00BD2D8D">
        <w:rPr>
          <w:rFonts w:ascii="宋体" w:eastAsia="宋体" w:hAnsi="宋体" w:cs="Times New Roman" w:hint="eastAsia"/>
          <w:kern w:val="0"/>
          <w:sz w:val="24"/>
          <w:szCs w:val="21"/>
        </w:rPr>
        <w:t>.</w:t>
      </w:r>
      <w:r w:rsidRPr="00045CEB">
        <w:rPr>
          <w:rFonts w:ascii="宋体" w:eastAsia="宋体" w:hAnsi="宋体" w:cs="Arial" w:hint="eastAsia"/>
          <w:bCs/>
          <w:kern w:val="0"/>
          <w:sz w:val="24"/>
          <w:szCs w:val="21"/>
        </w:rPr>
        <w:t>报价包括包装运输费。</w:t>
      </w:r>
    </w:p>
    <w:p w:rsidR="00045CEB" w:rsidRPr="00045CEB" w:rsidRDefault="00045CEB" w:rsidP="00BD2D8D">
      <w:pPr>
        <w:widowControl/>
        <w:spacing w:line="360" w:lineRule="exact"/>
        <w:ind w:firstLineChars="200" w:firstLine="480"/>
        <w:jc w:val="left"/>
        <w:rPr>
          <w:rFonts w:ascii="宋体" w:eastAsia="宋体" w:hAnsi="宋体" w:cs="Times New Roman"/>
          <w:kern w:val="0"/>
          <w:sz w:val="24"/>
          <w:szCs w:val="21"/>
        </w:rPr>
      </w:pPr>
      <w:r w:rsidRPr="00045CEB">
        <w:rPr>
          <w:rFonts w:ascii="宋体" w:eastAsia="宋体" w:hAnsi="宋体" w:cs="Arial" w:hint="eastAsia"/>
          <w:bCs/>
          <w:kern w:val="0"/>
          <w:sz w:val="24"/>
          <w:szCs w:val="21"/>
        </w:rPr>
        <w:t>（2）.动力柜全部带底座（底座高度不小于120mm，柜体总高度不包括底座高度）</w:t>
      </w:r>
      <w:r w:rsidR="00532BD2">
        <w:rPr>
          <w:rFonts w:ascii="宋体" w:eastAsia="宋体" w:hAnsi="宋体" w:cs="Arial" w:hint="eastAsia"/>
          <w:bCs/>
          <w:kern w:val="0"/>
          <w:sz w:val="24"/>
          <w:szCs w:val="21"/>
        </w:rPr>
        <w:t>控制箱不带</w:t>
      </w:r>
    </w:p>
    <w:p w:rsidR="00045CEB" w:rsidRPr="00532BD2" w:rsidRDefault="00045CEB" w:rsidP="00532BD2">
      <w:pPr>
        <w:widowControl/>
        <w:numPr>
          <w:ilvl w:val="0"/>
          <w:numId w:val="2"/>
        </w:numPr>
        <w:spacing w:line="360" w:lineRule="exact"/>
        <w:contextualSpacing/>
        <w:jc w:val="left"/>
        <w:rPr>
          <w:rFonts w:ascii="宋体" w:eastAsia="宋体" w:hAnsi="宋体" w:cs="Times New Roman"/>
          <w:kern w:val="0"/>
          <w:sz w:val="24"/>
          <w:szCs w:val="21"/>
        </w:rPr>
      </w:pPr>
      <w:r w:rsidRPr="00045CEB">
        <w:rPr>
          <w:rFonts w:ascii="宋体" w:eastAsia="宋体" w:hAnsi="宋体" w:cs="Times New Roman" w:hint="eastAsia"/>
          <w:kern w:val="0"/>
          <w:sz w:val="24"/>
          <w:szCs w:val="21"/>
        </w:rPr>
        <w:t>.请列出各表中内元件明细、型号、数量、价格，最终算出总价。</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b/>
          <w:kern w:val="0"/>
          <w:sz w:val="24"/>
          <w:szCs w:val="24"/>
        </w:rPr>
        <w:t>二． 技术要求</w:t>
      </w:r>
      <w:r w:rsidRPr="00045CEB">
        <w:rPr>
          <w:rFonts w:ascii="宋体" w:eastAsia="宋体" w:hAnsi="宋体" w:cs="Times New Roman" w:hint="eastAsia"/>
          <w:kern w:val="0"/>
          <w:sz w:val="24"/>
          <w:szCs w:val="24"/>
        </w:rPr>
        <w:t>：</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1总体要求：</w:t>
      </w:r>
    </w:p>
    <w:p w:rsidR="00045CEB" w:rsidRPr="00045CEB" w:rsidRDefault="00045CEB" w:rsidP="00045CEB">
      <w:pPr>
        <w:widowControl/>
        <w:spacing w:line="460" w:lineRule="exact"/>
        <w:jc w:val="left"/>
        <w:rPr>
          <w:rFonts w:ascii="Times New Roman" w:eastAsia="宋体" w:hAnsi="Times New Roman" w:cs="Times New Roman"/>
          <w:kern w:val="0"/>
          <w:sz w:val="24"/>
          <w:szCs w:val="24"/>
        </w:rPr>
      </w:pPr>
      <w:r w:rsidRPr="00045CEB">
        <w:rPr>
          <w:rFonts w:ascii="宋体" w:eastAsia="宋体" w:hAnsi="宋体" w:cs="Times New Roman" w:hint="eastAsia"/>
          <w:kern w:val="0"/>
          <w:sz w:val="24"/>
          <w:szCs w:val="24"/>
        </w:rPr>
        <w:t>1.1</w:t>
      </w:r>
      <w:r w:rsidR="00BD0733">
        <w:rPr>
          <w:rFonts w:ascii="宋体" w:eastAsia="宋体" w:hAnsi="宋体" w:cs="Times New Roman" w:hint="eastAsia"/>
          <w:kern w:val="0"/>
          <w:sz w:val="24"/>
          <w:szCs w:val="24"/>
        </w:rPr>
        <w:t>本项目是浦林成山</w:t>
      </w:r>
      <w:r w:rsidR="00BD2D8D">
        <w:rPr>
          <w:rFonts w:ascii="宋体" w:eastAsia="宋体" w:hAnsi="宋体" w:cs="Times New Roman" w:hint="eastAsia"/>
          <w:kern w:val="0"/>
          <w:sz w:val="24"/>
          <w:szCs w:val="24"/>
        </w:rPr>
        <w:t>1</w:t>
      </w:r>
      <w:r w:rsidR="00BD2D8D">
        <w:rPr>
          <w:rFonts w:ascii="宋体" w:eastAsia="宋体" w:hAnsi="宋体" w:cs="Times New Roman"/>
          <w:kern w:val="0"/>
          <w:sz w:val="24"/>
          <w:szCs w:val="24"/>
        </w:rPr>
        <w:t>000</w:t>
      </w:r>
      <w:r w:rsidR="00BD2D8D">
        <w:rPr>
          <w:rFonts w:ascii="宋体" w:eastAsia="宋体" w:hAnsi="宋体" w:cs="Times New Roman" w:hint="eastAsia"/>
          <w:kern w:val="0"/>
          <w:sz w:val="24"/>
          <w:szCs w:val="24"/>
        </w:rPr>
        <w:t>万套自动化物流改造</w:t>
      </w:r>
      <w:r w:rsidRPr="00045CEB">
        <w:rPr>
          <w:rFonts w:ascii="宋体" w:eastAsia="宋体" w:hAnsi="宋体" w:cs="Times New Roman" w:hint="eastAsia"/>
          <w:kern w:val="0"/>
          <w:sz w:val="24"/>
          <w:szCs w:val="24"/>
        </w:rPr>
        <w:t>动力柜项目，投标方应根据技术要求，对照电器系统图纸进行报价。</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1.2各种电器元件均选用应采用合格的、全新的、按买方要求的产品。</w:t>
      </w:r>
    </w:p>
    <w:p w:rsidR="00045CEB" w:rsidRPr="00045CEB" w:rsidRDefault="00045CEB" w:rsidP="00045CEB">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1.3 本标书对主要电器元件进行规定，卖方擅自更改电器元件配置，一旦被发现，卖方应在接到买方通知之日起一个月内予以更换，并处于五倍的罚款（按目前该元件的市场价格），从合同总价中扣除。</w:t>
      </w:r>
    </w:p>
    <w:p w:rsidR="00045CEB" w:rsidRPr="00045CEB" w:rsidRDefault="00045CEB" w:rsidP="00045CEB">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1.4．若项目经由双方确认后有局部变更,而且增加或减少费用不超过设备总价的4%,不作费用变更处理。</w:t>
      </w:r>
    </w:p>
    <w:p w:rsidR="00045CEB" w:rsidRPr="00045CEB" w:rsidRDefault="00045CEB" w:rsidP="00045CEB">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1.5 本技术协议所使用的标准如与卖方所执行的标准不一致时，按较高标准执行。</w:t>
      </w:r>
    </w:p>
    <w:p w:rsidR="00045CEB" w:rsidRPr="00045CEB" w:rsidRDefault="00045CEB" w:rsidP="00045CEB">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1.6 技术协议经买卖双方确认后，作为合同的附件，与图纸（共5张）标书具有同等的法律效力。</w:t>
      </w:r>
    </w:p>
    <w:p w:rsidR="00045CEB" w:rsidRPr="00045CEB" w:rsidRDefault="00045CEB" w:rsidP="00045CEB">
      <w:pPr>
        <w:spacing w:line="460" w:lineRule="exact"/>
        <w:rPr>
          <w:rFonts w:ascii="Calibri" w:eastAsia="宋体" w:hAnsi="Calibri" w:cs="Times New Roman"/>
          <w:kern w:val="0"/>
          <w:sz w:val="24"/>
          <w:szCs w:val="24"/>
        </w:rPr>
      </w:pPr>
      <w:r w:rsidRPr="00045CEB">
        <w:rPr>
          <w:rFonts w:ascii="Calibri" w:eastAsia="宋体" w:hAnsi="Calibri" w:cs="Times New Roman" w:hint="eastAsia"/>
          <w:kern w:val="0"/>
          <w:sz w:val="24"/>
          <w:szCs w:val="24"/>
        </w:rPr>
        <w:t>2</w:t>
      </w:r>
      <w:r w:rsidRPr="00045CEB">
        <w:rPr>
          <w:rFonts w:ascii="Calibri" w:eastAsia="宋体" w:hAnsi="Calibri" w:cs="Times New Roman" w:hint="eastAsia"/>
          <w:kern w:val="0"/>
          <w:sz w:val="24"/>
          <w:szCs w:val="24"/>
        </w:rPr>
        <w:t>．</w:t>
      </w:r>
      <w:r w:rsidRPr="00045CEB">
        <w:rPr>
          <w:rFonts w:ascii="Calibri" w:eastAsia="宋体" w:hAnsi="Calibri" w:cs="Times New Roman" w:hint="eastAsia"/>
          <w:kern w:val="0"/>
          <w:sz w:val="24"/>
          <w:szCs w:val="24"/>
        </w:rPr>
        <w:t xml:space="preserve"> </w:t>
      </w:r>
      <w:r w:rsidRPr="00045CEB">
        <w:rPr>
          <w:rFonts w:ascii="宋体" w:eastAsia="宋体" w:hAnsi="宋体" w:cs="Times New Roman" w:hint="eastAsia"/>
          <w:kern w:val="0"/>
          <w:sz w:val="24"/>
          <w:szCs w:val="24"/>
        </w:rPr>
        <w:t xml:space="preserve"> 执行的标准：</w:t>
      </w:r>
    </w:p>
    <w:p w:rsidR="00045CEB" w:rsidRPr="00045CEB" w:rsidRDefault="00045CEB" w:rsidP="00045CEB">
      <w:pPr>
        <w:widowControl/>
        <w:tabs>
          <w:tab w:val="left" w:pos="2160"/>
        </w:tabs>
        <w:spacing w:line="360" w:lineRule="auto"/>
        <w:ind w:left="180" w:firstLine="42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GB7251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低压成套开关设备</w:t>
      </w:r>
    </w:p>
    <w:p w:rsidR="00045CEB" w:rsidRPr="00045CEB" w:rsidRDefault="00045CEB" w:rsidP="00045CEB">
      <w:pPr>
        <w:widowControl/>
        <w:spacing w:line="360" w:lineRule="auto"/>
        <w:ind w:left="180" w:firstLine="42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JB/T9661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低压抽出式成套开关设备</w:t>
      </w:r>
    </w:p>
    <w:p w:rsidR="00045CEB" w:rsidRPr="00045CEB" w:rsidRDefault="00045CEB" w:rsidP="00045CEB">
      <w:pPr>
        <w:widowControl/>
        <w:spacing w:line="360" w:lineRule="auto"/>
        <w:ind w:left="180" w:firstLine="42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IEC439-1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低压成套开关设备和控制设备</w:t>
      </w:r>
    </w:p>
    <w:p w:rsidR="00045CEB" w:rsidRPr="00045CEB" w:rsidRDefault="00045CEB" w:rsidP="00045CEB">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lastRenderedPageBreak/>
        <w:t>GB7251-2005</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《低压成套开关设备》</w:t>
      </w:r>
    </w:p>
    <w:p w:rsidR="00045CEB" w:rsidRPr="00045CEB" w:rsidRDefault="00045CEB" w:rsidP="00045CEB">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GB14048.1-2006</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 总则》</w:t>
      </w:r>
    </w:p>
    <w:p w:rsidR="00045CEB" w:rsidRPr="00045CEB" w:rsidRDefault="00045CEB" w:rsidP="00045CEB">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GB14048.2-2001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 低压断路器》</w:t>
      </w:r>
    </w:p>
    <w:p w:rsidR="00045CEB" w:rsidRPr="00045CEB" w:rsidRDefault="00045CEB" w:rsidP="00045CEB">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GB14048.3-2002</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w:t>
      </w:r>
      <w:r w:rsidRPr="00045CEB">
        <w:rPr>
          <w:rFonts w:ascii="宋体" w:eastAsia="宋体" w:hAnsi="宋体" w:cs="Times New Roman" w:hint="eastAsia"/>
          <w:kern w:val="0"/>
          <w:sz w:val="24"/>
          <w:szCs w:val="24"/>
        </w:rPr>
        <w:tab/>
        <w:t>低压断路器</w:t>
      </w:r>
      <w:r w:rsidRPr="00045CEB">
        <w:rPr>
          <w:rFonts w:ascii="宋体" w:eastAsia="宋体" w:hAnsi="宋体" w:cs="Times New Roman" w:hint="eastAsia"/>
          <w:kern w:val="0"/>
          <w:sz w:val="24"/>
          <w:szCs w:val="24"/>
        </w:rPr>
        <w:tab/>
        <w:t>低压开关、隔离器、隔离开关及熔断器组合电器》</w:t>
      </w:r>
    </w:p>
    <w:p w:rsidR="00045CEB" w:rsidRPr="00045CEB" w:rsidRDefault="00045CEB" w:rsidP="00045CEB">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GB14048.4-2003</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 低压机电式接触器和电动机启动器》</w:t>
      </w:r>
    </w:p>
    <w:p w:rsidR="00045CEB" w:rsidRPr="00045CEB" w:rsidRDefault="00045CEB" w:rsidP="00045CEB">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GB14048.5-2001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 控制电路电器和开关元件 第一部分 低压机电式控制电路电器》</w:t>
      </w:r>
    </w:p>
    <w:p w:rsidR="00045CEB" w:rsidRPr="00045CEB" w:rsidRDefault="00045CEB" w:rsidP="00045CEB">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GB4942.2</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《低压电器 外壳防护等级》</w:t>
      </w:r>
    </w:p>
    <w:p w:rsidR="00045CEB" w:rsidRPr="00045CEB" w:rsidRDefault="00045CEB" w:rsidP="00045CEB">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GB3047-1995</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《面板、架和柜的基本尺寸》</w:t>
      </w:r>
    </w:p>
    <w:p w:rsidR="00045CEB" w:rsidRPr="00045CEB" w:rsidRDefault="00045CEB" w:rsidP="00045CEB">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GB2423.1- GB2423.2-2001《电工电子产品基本环境试验规程》</w:t>
      </w:r>
    </w:p>
    <w:p w:rsidR="00045CEB" w:rsidRPr="00045CEB" w:rsidRDefault="00045CEB" w:rsidP="00045CEB">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GB9466</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《低压成套开关设备基本试验方法》</w:t>
      </w:r>
      <w:r w:rsidRPr="00045CEB">
        <w:rPr>
          <w:rFonts w:ascii="宋体" w:eastAsia="宋体" w:hAnsi="宋体" w:cs="Times New Roman" w:hint="eastAsia"/>
          <w:kern w:val="0"/>
          <w:sz w:val="24"/>
          <w:szCs w:val="24"/>
        </w:rPr>
        <w:tab/>
      </w:r>
    </w:p>
    <w:p w:rsidR="00045CEB" w:rsidRPr="00045CEB" w:rsidRDefault="00045CEB" w:rsidP="00045CEB">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GB4205-2003</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《控制电气设备的操作件标准运动方向》</w:t>
      </w:r>
      <w:r w:rsidRPr="00045CEB">
        <w:rPr>
          <w:rFonts w:ascii="宋体" w:eastAsia="宋体" w:hAnsi="宋体" w:cs="Times New Roman" w:hint="eastAsia"/>
          <w:kern w:val="0"/>
          <w:sz w:val="24"/>
          <w:szCs w:val="24"/>
        </w:rPr>
        <w:tab/>
      </w:r>
    </w:p>
    <w:p w:rsidR="00045CEB" w:rsidRPr="00045CEB" w:rsidRDefault="00045CEB" w:rsidP="00045CEB">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GB2681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《电工成套装置中的导线颜色》</w:t>
      </w:r>
      <w:r w:rsidRPr="00045CEB">
        <w:rPr>
          <w:rFonts w:ascii="宋体" w:eastAsia="宋体" w:hAnsi="宋体" w:cs="Times New Roman" w:hint="eastAsia"/>
          <w:kern w:val="0"/>
          <w:sz w:val="24"/>
          <w:szCs w:val="24"/>
        </w:rPr>
        <w:tab/>
      </w:r>
    </w:p>
    <w:p w:rsidR="00045CEB" w:rsidRPr="00045CEB" w:rsidRDefault="00045CEB" w:rsidP="00045CEB">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DL404-1997</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《户内交流开关柜订货技术条件》</w:t>
      </w:r>
    </w:p>
    <w:p w:rsidR="00045CEB" w:rsidRPr="00045CEB" w:rsidRDefault="00045CEB" w:rsidP="00045CEB">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CECS49</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《低压成套开关柜设备验收规程》          </w:t>
      </w:r>
    </w:p>
    <w:p w:rsidR="00045CEB" w:rsidRPr="00045CEB" w:rsidRDefault="00045CEB" w:rsidP="00045CEB">
      <w:pPr>
        <w:widowControl/>
        <w:spacing w:line="360" w:lineRule="auto"/>
        <w:ind w:left="180" w:firstLine="42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 xml:space="preserve">SDJ9 </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电气测量仪表装置设计技术规定</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w:t>
      </w:r>
      <w:r w:rsidR="001C73C0">
        <w:rPr>
          <w:rFonts w:ascii="宋体" w:eastAsia="宋体" w:hAnsi="宋体" w:cs="Times New Roman" w:hint="eastAsia"/>
          <w:kern w:val="0"/>
          <w:sz w:val="24"/>
          <w:szCs w:val="24"/>
        </w:rPr>
        <w:t>落地式配电柜</w:t>
      </w:r>
      <w:r w:rsidRPr="00045CEB">
        <w:rPr>
          <w:rFonts w:ascii="宋体" w:eastAsia="宋体" w:hAnsi="宋体" w:cs="Times New Roman" w:hint="eastAsia"/>
          <w:kern w:val="0"/>
          <w:sz w:val="24"/>
          <w:szCs w:val="24"/>
        </w:rPr>
        <w:t>结构要求</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3.1柜体均采用刚性好的冷轧钢板，钢板须具有耐热性好、防潮、不易腐蚀等优点，需做表面处理并采用合适的防腐蚀措施及静电喷涂，制成的面板及框架具有足够的机械强度及刚度，保证元件安装后及操作时无摇晃，柜面板及柜架无变形等，同时保证柜体在吊装、运输、存放和安装过程中不会损坏变形。</w:t>
      </w:r>
    </w:p>
    <w:p w:rsidR="00045CEB" w:rsidRPr="00045CEB" w:rsidRDefault="00045CEB" w:rsidP="00045CEB">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3.2 柜门、顶盖板、底盖板采用表面静电粉末喷涂，面板喷塑均匀平滑外观美，结构合理匀称，平直度高。外壳顶部应覆板遮盖，防止异物，水滴落下造成母线短路，柜体底板设有供电缆进出柜体的可敲落孔或可部分拆卸的钢板。</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3.3柜体螺栓、双头螺栓、螺纹、管螺纹、螺栓夹及螺母均应遵守国际标准化组织（ISO）和国际单位制（SI）的标准。</w:t>
      </w:r>
    </w:p>
    <w:p w:rsidR="00045CEB" w:rsidRPr="00045CEB" w:rsidRDefault="00045CEB" w:rsidP="00045CEB">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3.4 柜体采用密闭式结构，应充分考虑电缆敷设及，开关柜检修、维护及更换元器件的方便。</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lastRenderedPageBreak/>
        <w:t>3.5动力柜内主断路器与出线断路器(框架电流不小于100A塑壳断路器）一律采用铜排连接,铜排外套有热缩管。</w:t>
      </w:r>
      <w:r w:rsidRPr="00045CEB">
        <w:rPr>
          <w:rFonts w:ascii="宋体" w:eastAsia="宋体" w:hAnsi="宋体" w:cs="Times New Roman"/>
          <w:kern w:val="0"/>
          <w:sz w:val="24"/>
          <w:szCs w:val="24"/>
        </w:rPr>
        <w:t xml:space="preserve"> </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3.6每柜柜体应有地排、零排，而且地排应有明显的接地标志。。</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3.7柜体应符合相应规范中的配电柜制作工艺及材质要求，涂层有良好附着力，颜色选择</w:t>
      </w:r>
      <w:r w:rsidR="007B38DE" w:rsidRPr="007B38DE">
        <w:rPr>
          <w:rFonts w:ascii="宋体" w:eastAsia="宋体" w:hAnsi="宋体" w:hint="eastAsia"/>
          <w:sz w:val="24"/>
          <w:szCs w:val="24"/>
        </w:rPr>
        <w:t>RAL7035。</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3.8柜门、柜内衬板必须牢固可靠，而且随柜体增大，其强度(或厚度)也适当增加。</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3.9动力柜进出电缆应通过电盘底座下进下出,底座钢板高度不下于12cm;底座两侧有进出线开孔,颜色为黑色,出厂时与电柜安装在一起.</w:t>
      </w:r>
    </w:p>
    <w:p w:rsidR="00045CEB" w:rsidRPr="00045CEB" w:rsidRDefault="00045CEB" w:rsidP="00045CEB">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3.10 电源采用三相五线制布线方式，母线的截面大小应与负荷电流大小相适应，母线外应装设绝缘热缩套管，分黄、绿、红、蓝、黄绿双色线。</w:t>
      </w:r>
    </w:p>
    <w:p w:rsidR="00045CEB" w:rsidRPr="00045CEB" w:rsidRDefault="00045CEB" w:rsidP="00045CEB">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3.11 柜内电流互感器与数字仪表引接导线必须采用2.5mm</w:t>
      </w:r>
      <w:r w:rsidRPr="00045CEB">
        <w:rPr>
          <w:rFonts w:ascii="宋体" w:eastAsia="宋体" w:hAnsi="宋体" w:cs="Times New Roman" w:hint="eastAsia"/>
          <w:kern w:val="0"/>
          <w:sz w:val="24"/>
          <w:szCs w:val="24"/>
          <w:vertAlign w:val="superscript"/>
        </w:rPr>
        <w:t>2</w:t>
      </w:r>
      <w:r w:rsidRPr="00045CEB">
        <w:rPr>
          <w:rFonts w:ascii="宋体" w:eastAsia="宋体" w:hAnsi="宋体" w:cs="Times New Roman" w:hint="eastAsia"/>
          <w:kern w:val="0"/>
          <w:sz w:val="24"/>
          <w:szCs w:val="24"/>
        </w:rPr>
        <w:t>的多股铜绞线</w:t>
      </w:r>
    </w:p>
    <w:p w:rsidR="00045CEB" w:rsidRDefault="00045CEB" w:rsidP="00641ED1">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3.12柜门门锁采用锌合金或不锈钢材料的专用锁</w:t>
      </w:r>
      <w:r w:rsidR="00C53D07">
        <w:rPr>
          <w:rFonts w:ascii="宋体" w:eastAsia="宋体" w:hAnsi="宋体" w:cs="Times New Roman" w:hint="eastAsia"/>
          <w:kern w:val="0"/>
          <w:sz w:val="24"/>
          <w:szCs w:val="24"/>
        </w:rPr>
        <w:t>，柜体柜门加接地跨接线</w:t>
      </w:r>
      <w:r w:rsidRPr="00045CEB">
        <w:rPr>
          <w:rFonts w:ascii="宋体" w:eastAsia="宋体" w:hAnsi="宋体" w:cs="Times New Roman" w:hint="eastAsia"/>
          <w:kern w:val="0"/>
          <w:sz w:val="24"/>
          <w:szCs w:val="24"/>
        </w:rPr>
        <w:t>。</w:t>
      </w:r>
    </w:p>
    <w:p w:rsidR="00641ED1" w:rsidRPr="00641ED1" w:rsidRDefault="00641ED1" w:rsidP="00641ED1">
      <w:pPr>
        <w:widowControl/>
        <w:spacing w:line="360" w:lineRule="auto"/>
        <w:jc w:val="left"/>
        <w:rPr>
          <w:rFonts w:ascii="宋体" w:eastAsia="宋体" w:hAnsi="宋体" w:cs="Times New Roman"/>
          <w:kern w:val="0"/>
          <w:sz w:val="24"/>
          <w:szCs w:val="24"/>
        </w:rPr>
      </w:pPr>
      <w:r>
        <w:rPr>
          <w:rFonts w:ascii="宋体" w:eastAsia="宋体" w:hAnsi="宋体" w:cs="Times New Roman" w:hint="eastAsia"/>
          <w:kern w:val="0"/>
          <w:sz w:val="24"/>
          <w:szCs w:val="24"/>
        </w:rPr>
        <w:t>3.13壁挂式配电箱</w:t>
      </w:r>
      <w:r w:rsidRPr="00641ED1">
        <w:rPr>
          <w:rFonts w:ascii="宋体" w:eastAsia="宋体" w:hAnsi="宋体" w:cs="Times New Roman" w:hint="eastAsia"/>
          <w:kern w:val="0"/>
          <w:sz w:val="24"/>
          <w:szCs w:val="24"/>
        </w:rPr>
        <w:t>电器元件按系统图接线，箱顶面密封；箱底开设3个直径50mm的可敲落孔，出线孔出厂时密封；防护等级在IP44以上。</w:t>
      </w:r>
      <w:r w:rsidRPr="00641ED1">
        <w:rPr>
          <w:rFonts w:ascii="宋体" w:eastAsia="宋体" w:hAnsi="宋体" w:cs="Times New Roman"/>
          <w:kern w:val="0"/>
          <w:sz w:val="24"/>
          <w:szCs w:val="24"/>
        </w:rPr>
        <w:t xml:space="preserve"> </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4．制造前需要确认内容：</w:t>
      </w:r>
    </w:p>
    <w:p w:rsidR="00045CEB" w:rsidRPr="00045CEB" w:rsidRDefault="00045CEB" w:rsidP="00045CEB">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4.1卖方设计的柜体尺寸可以根据现场安装位置和元件数量作适当调整，但必须由买方确认。</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4.2 柜内元器件布置，柜面仪表及电器件布置。</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4.3柜底座两侧开孔尺寸、开孔位置。</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5 .柜体铭牌和进出线标志</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5.1 设备名称、型号；</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5.2制造厂商名称和商标；</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5.3出厂日期及出厂编号。</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6．主要电器元件选型</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6.1 数显仪表：江苏斯菲尔电气股份有限公司（</w:t>
      </w:r>
      <w:r w:rsidR="00875066">
        <w:rPr>
          <w:rFonts w:ascii="宋体" w:eastAsia="宋体" w:hAnsi="宋体" w:cs="Times New Roman" w:hint="eastAsia"/>
          <w:kern w:val="0"/>
          <w:sz w:val="24"/>
          <w:szCs w:val="24"/>
        </w:rPr>
        <w:t>见图纸</w:t>
      </w:r>
      <w:r w:rsidRPr="00045CEB">
        <w:rPr>
          <w:rFonts w:ascii="宋体" w:eastAsia="宋体" w:hAnsi="宋体" w:cs="Times New Roman" w:hint="eastAsia"/>
          <w:kern w:val="0"/>
          <w:sz w:val="24"/>
          <w:szCs w:val="24"/>
        </w:rPr>
        <w:t>）或</w:t>
      </w:r>
      <w:r w:rsidR="00AE5B9D" w:rsidRPr="00AE5B9D">
        <w:rPr>
          <w:rFonts w:ascii="宋体" w:eastAsia="宋体" w:hAnsi="宋体" w:cs="Times New Roman" w:hint="eastAsia"/>
          <w:kern w:val="0"/>
          <w:sz w:val="24"/>
          <w:szCs w:val="24"/>
        </w:rPr>
        <w:t>上海安科瑞电气股份有限公司（规格：</w:t>
      </w:r>
      <w:r w:rsidR="00030698" w:rsidRPr="00030698">
        <w:rPr>
          <w:rFonts w:ascii="宋体" w:eastAsia="宋体" w:hAnsi="宋体" w:cs="Times New Roman" w:hint="eastAsia"/>
          <w:kern w:val="0"/>
          <w:sz w:val="24"/>
          <w:szCs w:val="24"/>
        </w:rPr>
        <w:t>电流表</w:t>
      </w:r>
      <w:r w:rsidR="00D07235">
        <w:rPr>
          <w:rFonts w:ascii="宋体" w:eastAsia="宋体" w:hAnsi="宋体" w:cs="Times New Roman"/>
          <w:kern w:val="0"/>
          <w:sz w:val="24"/>
          <w:szCs w:val="24"/>
        </w:rPr>
        <w:t>PZ96-AI3/CT</w:t>
      </w:r>
      <w:r w:rsidR="00030698" w:rsidRPr="00030698">
        <w:rPr>
          <w:rFonts w:ascii="宋体" w:eastAsia="宋体" w:hAnsi="宋体" w:cs="Times New Roman"/>
          <w:kern w:val="0"/>
          <w:sz w:val="24"/>
          <w:szCs w:val="24"/>
        </w:rPr>
        <w:t>；电压表PZ96-AV3/CT</w:t>
      </w:r>
      <w:r w:rsidR="00AE5B9D" w:rsidRPr="00AE5B9D">
        <w:rPr>
          <w:rFonts w:ascii="宋体" w:eastAsia="宋体" w:hAnsi="宋体" w:cs="Times New Roman"/>
          <w:kern w:val="0"/>
          <w:sz w:val="24"/>
          <w:szCs w:val="24"/>
        </w:rPr>
        <w:t>）</w:t>
      </w:r>
      <w:r w:rsidRPr="00045CEB">
        <w:rPr>
          <w:rFonts w:ascii="宋体" w:eastAsia="宋体" w:hAnsi="宋体" w:cs="Times New Roman" w:hint="eastAsia"/>
          <w:kern w:val="0"/>
          <w:sz w:val="24"/>
          <w:szCs w:val="24"/>
        </w:rPr>
        <w:t>。</w:t>
      </w:r>
    </w:p>
    <w:p w:rsidR="00045CEB" w:rsidRPr="00045CEB" w:rsidRDefault="00045CEB" w:rsidP="00045CEB">
      <w:pPr>
        <w:widowControl/>
        <w:spacing w:line="460" w:lineRule="exact"/>
        <w:ind w:firstLineChars="200" w:firstLine="48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仪表规格表面尺寸：96X96</w:t>
      </w:r>
    </w:p>
    <w:p w:rsidR="00045CEB" w:rsidRPr="00045CEB" w:rsidRDefault="00045CEB" w:rsidP="00045CEB">
      <w:pPr>
        <w:widowControl/>
        <w:spacing w:line="460" w:lineRule="exact"/>
        <w:ind w:firstLineChars="200" w:firstLine="48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电源电压：      AC 220V。</w:t>
      </w:r>
    </w:p>
    <w:p w:rsidR="00045CEB" w:rsidRPr="00045CEB" w:rsidRDefault="00045CEB" w:rsidP="00045CEB">
      <w:pPr>
        <w:widowControl/>
        <w:spacing w:line="460" w:lineRule="exact"/>
        <w:jc w:val="left"/>
        <w:rPr>
          <w:rFonts w:ascii="宋体" w:eastAsia="宋体" w:hAnsi="宋体" w:cs="Times New Roman" w:hint="eastAsia"/>
          <w:kern w:val="0"/>
          <w:sz w:val="24"/>
          <w:szCs w:val="24"/>
        </w:rPr>
      </w:pPr>
      <w:r w:rsidRPr="00045CEB">
        <w:rPr>
          <w:rFonts w:ascii="宋体" w:eastAsia="宋体" w:hAnsi="宋体" w:cs="Times New Roman" w:hint="eastAsia"/>
          <w:kern w:val="0"/>
          <w:sz w:val="24"/>
          <w:szCs w:val="24"/>
        </w:rPr>
        <w:lastRenderedPageBreak/>
        <w:t>6.2． 动力柜内断路器：常熟开关制造有限公司（原常熟开关厂）产品（见图纸）或上海人民电器RMM3系列（有上联标志）产品，而且分断能力不低于图纸上对应断路器。</w:t>
      </w:r>
    </w:p>
    <w:p w:rsidR="00045CEB" w:rsidRPr="00045CEB" w:rsidRDefault="00045CEB" w:rsidP="00045CEB">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三、</w:t>
      </w:r>
      <w:r w:rsidRPr="00045CEB">
        <w:rPr>
          <w:rFonts w:ascii="宋体" w:eastAsia="宋体" w:hAnsi="宋体" w:cs="Times New Roman" w:hint="eastAsia"/>
          <w:b/>
          <w:kern w:val="0"/>
          <w:sz w:val="24"/>
          <w:szCs w:val="24"/>
        </w:rPr>
        <w:t>安装调试</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 由买方负责安装和协助卖方调试,卖方负责指导买方安装和设备调试。</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2．安装调试过程中出现问题，应由买卖双方共同确认，分清责任，直至问题解决。</w:t>
      </w:r>
    </w:p>
    <w:p w:rsidR="00045CEB" w:rsidRPr="00045CEB" w:rsidRDefault="00045CEB" w:rsidP="00045CEB">
      <w:pPr>
        <w:widowControl/>
        <w:spacing w:line="460" w:lineRule="exact"/>
        <w:jc w:val="left"/>
        <w:rPr>
          <w:rFonts w:ascii="宋体" w:eastAsia="宋体" w:hAnsi="宋体" w:cs="Times New Roman"/>
          <w:b/>
          <w:kern w:val="0"/>
          <w:sz w:val="24"/>
          <w:szCs w:val="24"/>
        </w:rPr>
      </w:pPr>
      <w:r w:rsidRPr="00045CEB">
        <w:rPr>
          <w:rFonts w:ascii="宋体" w:eastAsia="宋体" w:hAnsi="宋体" w:cs="Times New Roman" w:hint="eastAsia"/>
          <w:b/>
          <w:kern w:val="0"/>
          <w:sz w:val="24"/>
          <w:szCs w:val="24"/>
        </w:rPr>
        <w:t>四、设备验收和质量保证。</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设备安装使用正常连续运行72小时，可进行验收，若由买方原因，不能及时投入生产运行，可按设备到厂之日起六个月进行验收（以先到为准）；质保期是验收一年后或货到现场18个月（以先到为准）；以上验收时间，若商务条款有详细规定，则以商务条款为准。</w:t>
      </w:r>
    </w:p>
    <w:p w:rsidR="00AE5B9D" w:rsidRDefault="00AE5B9D" w:rsidP="00045CEB">
      <w:pPr>
        <w:widowControl/>
        <w:spacing w:line="460" w:lineRule="exact"/>
        <w:jc w:val="left"/>
        <w:rPr>
          <w:rFonts w:ascii="宋体" w:eastAsia="宋体" w:hAnsi="宋体" w:cs="Times New Roman"/>
          <w:kern w:val="0"/>
          <w:sz w:val="24"/>
          <w:szCs w:val="24"/>
        </w:rPr>
      </w:pPr>
      <w:r>
        <w:rPr>
          <w:rFonts w:ascii="宋体" w:eastAsia="宋体" w:hAnsi="宋体" w:cs="Times New Roman"/>
          <w:kern w:val="0"/>
          <w:sz w:val="24"/>
          <w:szCs w:val="24"/>
        </w:rPr>
        <w:t>2.</w:t>
      </w:r>
      <w:r w:rsidRPr="00AE5B9D">
        <w:rPr>
          <w:rFonts w:ascii="宋体" w:eastAsia="宋体" w:hAnsi="宋体" w:cs="Times New Roman" w:hint="eastAsia"/>
          <w:kern w:val="0"/>
          <w:sz w:val="24"/>
          <w:szCs w:val="24"/>
        </w:rPr>
        <w:t>质保期内设备发生故障，要求卖方在接到通知后，4小时内给于</w:t>
      </w:r>
      <w:r w:rsidRPr="00AE5B9D">
        <w:rPr>
          <w:rFonts w:ascii="宋体" w:eastAsia="宋体" w:hAnsi="宋体" w:cs="Times New Roman"/>
          <w:kern w:val="0"/>
          <w:sz w:val="24"/>
          <w:szCs w:val="24"/>
        </w:rPr>
        <w:t>答复，</w:t>
      </w:r>
      <w:r w:rsidRPr="00AE5B9D">
        <w:rPr>
          <w:rFonts w:ascii="宋体" w:eastAsia="宋体" w:hAnsi="宋体" w:cs="Times New Roman" w:hint="eastAsia"/>
          <w:kern w:val="0"/>
          <w:sz w:val="24"/>
          <w:szCs w:val="24"/>
        </w:rPr>
        <w:t>若需要卖方技术人员现场处理，应在48小时内到达现场并解决问题。卖方应提供免费维修保养服务，履行定期上门、产品质量跟踪检查服务。</w:t>
      </w:r>
    </w:p>
    <w:p w:rsidR="004E32D6" w:rsidRDefault="004E32D6" w:rsidP="004E32D6">
      <w:pPr>
        <w:spacing w:line="360" w:lineRule="auto"/>
        <w:rPr>
          <w:rFonts w:ascii="宋体" w:eastAsia="宋体" w:hAnsi="宋体"/>
          <w:b/>
        </w:rPr>
      </w:pPr>
      <w:r w:rsidRPr="00E1752A">
        <w:rPr>
          <w:rFonts w:ascii="宋体" w:eastAsia="宋体" w:hAnsi="宋体" w:hint="eastAsia"/>
          <w:b/>
        </w:rPr>
        <w:t>五</w:t>
      </w:r>
      <w:r>
        <w:rPr>
          <w:rFonts w:ascii="宋体" w:eastAsia="宋体" w:hAnsi="宋体" w:hint="eastAsia"/>
          <w:b/>
        </w:rPr>
        <w:t>、包装运输</w:t>
      </w:r>
    </w:p>
    <w:p w:rsidR="004E32D6" w:rsidRPr="001811D3" w:rsidRDefault="004E32D6" w:rsidP="004E32D6">
      <w:pPr>
        <w:pStyle w:val="a7"/>
        <w:spacing w:line="360" w:lineRule="auto"/>
        <w:rPr>
          <w:rFonts w:eastAsia="宋体" w:hAnsi="宋体"/>
          <w:szCs w:val="24"/>
        </w:rPr>
      </w:pPr>
      <w:r w:rsidRPr="001811D3">
        <w:rPr>
          <w:rFonts w:eastAsia="宋体" w:hAnsi="宋体" w:hint="eastAsia"/>
          <w:szCs w:val="24"/>
        </w:rPr>
        <w:t>1.柜子制造完成并通过试验后应及时包装，否则应得到切实的保护,</w:t>
      </w:r>
      <w:r>
        <w:rPr>
          <w:rFonts w:eastAsia="宋体" w:hAnsi="宋体" w:hint="eastAsia"/>
          <w:szCs w:val="24"/>
        </w:rPr>
        <w:t>其包装应符合长途运输</w:t>
      </w:r>
      <w:r w:rsidRPr="001811D3">
        <w:rPr>
          <w:rFonts w:eastAsia="宋体" w:hAnsi="宋体" w:hint="eastAsia"/>
          <w:szCs w:val="24"/>
        </w:rPr>
        <w:t>的有关规定。</w:t>
      </w:r>
    </w:p>
    <w:p w:rsidR="004E32D6" w:rsidRPr="001811D3" w:rsidRDefault="004E32D6" w:rsidP="004E32D6">
      <w:pPr>
        <w:pStyle w:val="a7"/>
        <w:spacing w:line="360" w:lineRule="auto"/>
        <w:rPr>
          <w:rFonts w:eastAsia="宋体" w:hAnsi="宋体"/>
          <w:szCs w:val="24"/>
        </w:rPr>
      </w:pPr>
      <w:r w:rsidRPr="001811D3">
        <w:rPr>
          <w:rFonts w:eastAsia="宋体" w:hAnsi="宋体" w:hint="eastAsia"/>
          <w:szCs w:val="24"/>
        </w:rPr>
        <w:t>2.包装箱上应有明显的包装储运图示标志，并应标明买方的订货号和发货号。</w:t>
      </w:r>
    </w:p>
    <w:p w:rsidR="004E32D6" w:rsidRPr="001811D3" w:rsidRDefault="004E32D6" w:rsidP="004E32D6">
      <w:pPr>
        <w:pStyle w:val="a7"/>
        <w:spacing w:line="360" w:lineRule="auto"/>
        <w:rPr>
          <w:rFonts w:eastAsia="宋体" w:hAnsi="宋体"/>
          <w:szCs w:val="24"/>
        </w:rPr>
      </w:pPr>
      <w:r w:rsidRPr="001811D3">
        <w:rPr>
          <w:rFonts w:eastAsia="宋体" w:hAnsi="宋体" w:hint="eastAsia"/>
          <w:szCs w:val="24"/>
        </w:rPr>
        <w:t>3.柜子在运输过程中，内部结构相互位置不变，紧固件不松动，所有组件、部件，不丢失、不损坏、不受潮和不腐蚀。</w:t>
      </w:r>
    </w:p>
    <w:p w:rsidR="004E32D6" w:rsidRPr="001811D3" w:rsidRDefault="004E32D6" w:rsidP="004E32D6">
      <w:pPr>
        <w:pStyle w:val="a7"/>
        <w:spacing w:line="360" w:lineRule="auto"/>
        <w:rPr>
          <w:rFonts w:eastAsia="宋体" w:hAnsi="宋体"/>
          <w:szCs w:val="24"/>
        </w:rPr>
      </w:pPr>
      <w:r w:rsidRPr="001811D3">
        <w:rPr>
          <w:rFonts w:eastAsia="宋体" w:hAnsi="宋体" w:hint="eastAsia"/>
          <w:szCs w:val="24"/>
        </w:rPr>
        <w:t>4.随产品提供的技术资料应完整无缺。</w:t>
      </w:r>
    </w:p>
    <w:p w:rsidR="004E32D6" w:rsidRPr="001811D3" w:rsidRDefault="004E32D6" w:rsidP="004E32D6">
      <w:pPr>
        <w:pStyle w:val="a7"/>
        <w:spacing w:line="360" w:lineRule="auto"/>
        <w:rPr>
          <w:rFonts w:eastAsia="宋体" w:hAnsi="宋体"/>
          <w:szCs w:val="24"/>
        </w:rPr>
      </w:pPr>
      <w:r w:rsidRPr="001811D3">
        <w:rPr>
          <w:rFonts w:eastAsia="宋体" w:hAnsi="宋体" w:hint="eastAsia"/>
          <w:szCs w:val="24"/>
        </w:rPr>
        <w:t>5.货物的包装：按中国《机电产品包装通用技术条件》GBT13384-92执行，保证适用长途运输条件，防潮、防震、防雨。包装物</w:t>
      </w:r>
      <w:r>
        <w:rPr>
          <w:rFonts w:eastAsia="宋体" w:hAnsi="宋体" w:hint="eastAsia"/>
          <w:szCs w:val="24"/>
        </w:rPr>
        <w:t>投标方</w:t>
      </w:r>
      <w:r w:rsidRPr="001811D3">
        <w:rPr>
          <w:rFonts w:eastAsia="宋体" w:hAnsi="宋体" w:hint="eastAsia"/>
          <w:szCs w:val="24"/>
        </w:rPr>
        <w:t>不回收。</w:t>
      </w:r>
    </w:p>
    <w:p w:rsidR="004E32D6" w:rsidRPr="001811D3" w:rsidRDefault="004E32D6" w:rsidP="004E32D6">
      <w:pPr>
        <w:pStyle w:val="a7"/>
        <w:spacing w:line="360" w:lineRule="auto"/>
        <w:rPr>
          <w:rFonts w:eastAsia="宋体" w:hAnsi="宋体"/>
          <w:szCs w:val="24"/>
        </w:rPr>
      </w:pPr>
      <w:r w:rsidRPr="001811D3">
        <w:rPr>
          <w:rFonts w:eastAsia="宋体" w:hAnsi="宋体" w:hint="eastAsia"/>
          <w:szCs w:val="24"/>
        </w:rPr>
        <w:t>6.交货地点：</w:t>
      </w:r>
      <w:r>
        <w:rPr>
          <w:rFonts w:eastAsia="宋体" w:hAnsi="宋体" w:hint="eastAsia"/>
          <w:szCs w:val="24"/>
        </w:rPr>
        <w:t>投标方</w:t>
      </w:r>
      <w:r w:rsidRPr="001811D3">
        <w:rPr>
          <w:rFonts w:eastAsia="宋体" w:hAnsi="宋体" w:hint="eastAsia"/>
          <w:szCs w:val="24"/>
        </w:rPr>
        <w:t>生产工厂</w:t>
      </w:r>
    </w:p>
    <w:p w:rsidR="00045CEB" w:rsidRPr="00045CEB" w:rsidRDefault="004E32D6" w:rsidP="00045CEB">
      <w:pPr>
        <w:widowControl/>
        <w:spacing w:line="360" w:lineRule="auto"/>
        <w:jc w:val="left"/>
        <w:rPr>
          <w:rFonts w:ascii="宋体" w:eastAsia="宋体" w:hAnsi="宋体" w:cs="Times New Roman"/>
          <w:kern w:val="0"/>
          <w:sz w:val="24"/>
          <w:szCs w:val="24"/>
        </w:rPr>
      </w:pPr>
      <w:r>
        <w:rPr>
          <w:rFonts w:ascii="宋体" w:eastAsia="宋体" w:hAnsi="宋体" w:cs="Times New Roman" w:hint="eastAsia"/>
          <w:b/>
          <w:kern w:val="0"/>
          <w:sz w:val="24"/>
          <w:szCs w:val="24"/>
        </w:rPr>
        <w:t>六</w:t>
      </w:r>
      <w:r w:rsidR="00045CEB" w:rsidRPr="00045CEB">
        <w:rPr>
          <w:rFonts w:ascii="宋体" w:eastAsia="宋体" w:hAnsi="宋体" w:cs="Times New Roman" w:hint="eastAsia"/>
          <w:b/>
          <w:kern w:val="0"/>
          <w:sz w:val="24"/>
          <w:szCs w:val="24"/>
        </w:rPr>
        <w:t>、和技术资料</w:t>
      </w:r>
    </w:p>
    <w:p w:rsidR="00045CEB" w:rsidRPr="00045CEB" w:rsidRDefault="00045CEB" w:rsidP="00045CEB">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1．动力柜系统图各三套</w:t>
      </w:r>
    </w:p>
    <w:p w:rsidR="00600A68" w:rsidRPr="00045CEB" w:rsidRDefault="00600A68"/>
    <w:sectPr w:rsidR="00600A68" w:rsidRPr="00045C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2DE" w:rsidRDefault="002262DE" w:rsidP="00045CEB">
      <w:r>
        <w:separator/>
      </w:r>
    </w:p>
  </w:endnote>
  <w:endnote w:type="continuationSeparator" w:id="0">
    <w:p w:rsidR="002262DE" w:rsidRDefault="002262DE" w:rsidP="0004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2DE" w:rsidRDefault="002262DE" w:rsidP="00045CEB">
      <w:r>
        <w:separator/>
      </w:r>
    </w:p>
  </w:footnote>
  <w:footnote w:type="continuationSeparator" w:id="0">
    <w:p w:rsidR="002262DE" w:rsidRDefault="002262DE" w:rsidP="00045C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7CC0"/>
    <w:multiLevelType w:val="hybridMultilevel"/>
    <w:tmpl w:val="A5702DBE"/>
    <w:lvl w:ilvl="0" w:tplc="695E9CCC">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39D7791"/>
    <w:multiLevelType w:val="hybridMultilevel"/>
    <w:tmpl w:val="23C45F8E"/>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E0C22BAA">
      <w:start w:val="1"/>
      <w:numFmt w:val="japaneseCounting"/>
      <w:lvlText w:val="（%4）"/>
      <w:lvlJc w:val="left"/>
      <w:pPr>
        <w:ind w:left="72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F0F"/>
    <w:rsid w:val="00030698"/>
    <w:rsid w:val="00032BAE"/>
    <w:rsid w:val="00045CEB"/>
    <w:rsid w:val="001532F9"/>
    <w:rsid w:val="001534E0"/>
    <w:rsid w:val="001B76DF"/>
    <w:rsid w:val="001C73C0"/>
    <w:rsid w:val="002262DE"/>
    <w:rsid w:val="002551B5"/>
    <w:rsid w:val="00311232"/>
    <w:rsid w:val="00314DCB"/>
    <w:rsid w:val="00330B0E"/>
    <w:rsid w:val="00365805"/>
    <w:rsid w:val="0038631D"/>
    <w:rsid w:val="00435093"/>
    <w:rsid w:val="004E32D6"/>
    <w:rsid w:val="00532BD2"/>
    <w:rsid w:val="005431F9"/>
    <w:rsid w:val="005E1BD5"/>
    <w:rsid w:val="00600A68"/>
    <w:rsid w:val="00641ED1"/>
    <w:rsid w:val="006A5FAC"/>
    <w:rsid w:val="007047CA"/>
    <w:rsid w:val="007B38DE"/>
    <w:rsid w:val="007E657F"/>
    <w:rsid w:val="00801C57"/>
    <w:rsid w:val="00857630"/>
    <w:rsid w:val="00875066"/>
    <w:rsid w:val="00885D8E"/>
    <w:rsid w:val="00930F0F"/>
    <w:rsid w:val="00975386"/>
    <w:rsid w:val="00AE5B9D"/>
    <w:rsid w:val="00B3026C"/>
    <w:rsid w:val="00B35A57"/>
    <w:rsid w:val="00B80880"/>
    <w:rsid w:val="00B97EEA"/>
    <w:rsid w:val="00BA5290"/>
    <w:rsid w:val="00BA560A"/>
    <w:rsid w:val="00BD0733"/>
    <w:rsid w:val="00BD2D8D"/>
    <w:rsid w:val="00BD7513"/>
    <w:rsid w:val="00C46C06"/>
    <w:rsid w:val="00C53D07"/>
    <w:rsid w:val="00C81010"/>
    <w:rsid w:val="00CF069D"/>
    <w:rsid w:val="00D07235"/>
    <w:rsid w:val="00D07DC8"/>
    <w:rsid w:val="00DD4CE1"/>
    <w:rsid w:val="00E50166"/>
    <w:rsid w:val="00EC78D3"/>
    <w:rsid w:val="00F125E5"/>
    <w:rsid w:val="00F268FD"/>
    <w:rsid w:val="00FB6DD0"/>
    <w:rsid w:val="00FC3A34"/>
    <w:rsid w:val="00FF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60E6D"/>
  <w15:chartTrackingRefBased/>
  <w15:docId w15:val="{10E59FA7-42EB-4568-9AAB-E24796FB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C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5CEB"/>
    <w:rPr>
      <w:sz w:val="18"/>
      <w:szCs w:val="18"/>
    </w:rPr>
  </w:style>
  <w:style w:type="paragraph" w:styleId="a5">
    <w:name w:val="footer"/>
    <w:basedOn w:val="a"/>
    <w:link w:val="a6"/>
    <w:uiPriority w:val="99"/>
    <w:unhideWhenUsed/>
    <w:rsid w:val="00045CEB"/>
    <w:pPr>
      <w:tabs>
        <w:tab w:val="center" w:pos="4153"/>
        <w:tab w:val="right" w:pos="8306"/>
      </w:tabs>
      <w:snapToGrid w:val="0"/>
      <w:jc w:val="left"/>
    </w:pPr>
    <w:rPr>
      <w:sz w:val="18"/>
      <w:szCs w:val="18"/>
    </w:rPr>
  </w:style>
  <w:style w:type="character" w:customStyle="1" w:styleId="a6">
    <w:name w:val="页脚 字符"/>
    <w:basedOn w:val="a0"/>
    <w:link w:val="a5"/>
    <w:uiPriority w:val="99"/>
    <w:rsid w:val="00045CEB"/>
    <w:rPr>
      <w:sz w:val="18"/>
      <w:szCs w:val="18"/>
    </w:rPr>
  </w:style>
  <w:style w:type="paragraph" w:styleId="a7">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8"/>
    <w:unhideWhenUsed/>
    <w:rsid w:val="004E32D6"/>
    <w:pPr>
      <w:widowControl/>
      <w:jc w:val="left"/>
    </w:pPr>
    <w:rPr>
      <w:rFonts w:ascii="宋体" w:hAnsi="Courier New" w:cs="Courier New"/>
      <w:kern w:val="0"/>
      <w:sz w:val="24"/>
      <w:szCs w:val="21"/>
    </w:rPr>
  </w:style>
  <w:style w:type="character" w:customStyle="1" w:styleId="a8">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basedOn w:val="a0"/>
    <w:link w:val="a7"/>
    <w:rsid w:val="004E32D6"/>
    <w:rPr>
      <w:rFonts w:ascii="宋体" w:hAnsi="Courier New" w:cs="Courier New"/>
      <w:kern w:val="0"/>
      <w:sz w:val="24"/>
      <w:szCs w:val="21"/>
    </w:rPr>
  </w:style>
  <w:style w:type="paragraph" w:styleId="a9">
    <w:name w:val="Balloon Text"/>
    <w:basedOn w:val="a"/>
    <w:link w:val="aa"/>
    <w:uiPriority w:val="99"/>
    <w:semiHidden/>
    <w:unhideWhenUsed/>
    <w:rsid w:val="00975386"/>
    <w:rPr>
      <w:sz w:val="18"/>
      <w:szCs w:val="18"/>
    </w:rPr>
  </w:style>
  <w:style w:type="character" w:customStyle="1" w:styleId="aa">
    <w:name w:val="批注框文本 字符"/>
    <w:basedOn w:val="a0"/>
    <w:link w:val="a9"/>
    <w:uiPriority w:val="99"/>
    <w:semiHidden/>
    <w:rsid w:val="009753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Liang, Wei</cp:lastModifiedBy>
  <cp:revision>10</cp:revision>
  <cp:lastPrinted>2021-12-28T00:34:00Z</cp:lastPrinted>
  <dcterms:created xsi:type="dcterms:W3CDTF">2020-06-17T05:45:00Z</dcterms:created>
  <dcterms:modified xsi:type="dcterms:W3CDTF">2021-12-28T00:36:00Z</dcterms:modified>
</cp:coreProperties>
</file>